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773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2832"/>
        <w:gridCol w:w="7941"/>
      </w:tblGrid>
      <w:tr w:rsidR="008472DC" w:rsidRPr="00F163F4" w14:paraId="60155271" w14:textId="77777777" w:rsidTr="00795056">
        <w:trPr>
          <w:trHeight w:hRule="exact" w:val="1361"/>
        </w:trPr>
        <w:tc>
          <w:tcPr>
            <w:tcW w:w="2832" w:type="dxa"/>
            <w:vMerge w:val="restart"/>
          </w:tcPr>
          <w:p w14:paraId="0BE91409" w14:textId="77777777" w:rsidR="008472DC" w:rsidRPr="006B041B" w:rsidRDefault="008472DC" w:rsidP="00253365">
            <w:pPr>
              <w:rPr>
                <w:lang w:val="fr-FR"/>
              </w:rPr>
            </w:pPr>
            <w:r w:rsidRPr="006B041B">
              <w:rPr>
                <w:lang w:val="fr-FR"/>
              </w:rPr>
              <w:t>Logo ou nom</w:t>
            </w:r>
          </w:p>
        </w:tc>
        <w:tc>
          <w:tcPr>
            <w:tcW w:w="7941" w:type="dxa"/>
          </w:tcPr>
          <w:p w14:paraId="07B25937" w14:textId="77777777" w:rsidR="008472DC" w:rsidRPr="006B041B" w:rsidRDefault="00253365" w:rsidP="00253365">
            <w:pPr>
              <w:pStyle w:val="berschrift1"/>
              <w:outlineLvl w:val="0"/>
              <w:rPr>
                <w:lang w:val="fr-FR"/>
              </w:rPr>
            </w:pPr>
            <w:bookmarkStart w:id="0" w:name="_Toc38002257"/>
            <w:r w:rsidRPr="006B041B">
              <w:rPr>
                <w:spacing w:val="-1"/>
                <w:lang w:val="fr-FR"/>
              </w:rPr>
              <w:t>Presses</w:t>
            </w:r>
            <w:bookmarkEnd w:id="0"/>
          </w:p>
        </w:tc>
      </w:tr>
      <w:tr w:rsidR="008472DC" w:rsidRPr="00695283" w14:paraId="73C42453" w14:textId="77777777" w:rsidTr="00795056">
        <w:trPr>
          <w:trHeight w:hRule="exact" w:val="567"/>
        </w:trPr>
        <w:tc>
          <w:tcPr>
            <w:tcW w:w="2832" w:type="dxa"/>
            <w:vMerge/>
          </w:tcPr>
          <w:p w14:paraId="2D08B37C" w14:textId="77777777" w:rsidR="008472DC" w:rsidRPr="006B041B" w:rsidRDefault="008472DC" w:rsidP="00253365">
            <w:pPr>
              <w:spacing w:before="240"/>
              <w:rPr>
                <w:rFonts w:ascii="Verdana" w:hAnsi="Verdana" w:cs="Arial"/>
                <w:b w:val="0"/>
                <w:sz w:val="24"/>
                <w:lang w:val="fr-FR"/>
              </w:rPr>
            </w:pPr>
          </w:p>
        </w:tc>
        <w:tc>
          <w:tcPr>
            <w:tcW w:w="7941" w:type="dxa"/>
          </w:tcPr>
          <w:p w14:paraId="41DA6E3E" w14:textId="77777777" w:rsidR="008472DC" w:rsidRPr="006B041B" w:rsidRDefault="008472DC" w:rsidP="00253365">
            <w:pPr>
              <w:rPr>
                <w:b w:val="0"/>
                <w:sz w:val="20"/>
                <w:szCs w:val="20"/>
                <w:lang w:val="fr-FR"/>
              </w:rPr>
            </w:pPr>
            <w:r w:rsidRPr="006B041B">
              <w:rPr>
                <w:b w:val="0"/>
                <w:sz w:val="20"/>
                <w:szCs w:val="20"/>
                <w:lang w:val="fr-FR"/>
              </w:rPr>
              <w:t>Principales règles de sécurité et de comportement dans notre entreprise</w:t>
            </w:r>
          </w:p>
        </w:tc>
      </w:tr>
      <w:tr w:rsidR="008472DC" w:rsidRPr="00F163F4" w14:paraId="1AE9F242" w14:textId="77777777" w:rsidTr="00795056">
        <w:trPr>
          <w:trHeight w:hRule="exact" w:val="3402"/>
        </w:trPr>
        <w:tc>
          <w:tcPr>
            <w:tcW w:w="2832" w:type="dxa"/>
          </w:tcPr>
          <w:p w14:paraId="46B28242" w14:textId="77777777" w:rsidR="008472DC" w:rsidRPr="006B041B" w:rsidRDefault="008472DC" w:rsidP="00253365">
            <w:pPr>
              <w:rPr>
                <w:lang w:val="fr-FR"/>
              </w:rPr>
            </w:pPr>
          </w:p>
        </w:tc>
        <w:tc>
          <w:tcPr>
            <w:tcW w:w="7941" w:type="dxa"/>
            <w:vAlign w:val="center"/>
          </w:tcPr>
          <w:p w14:paraId="493BEC6D" w14:textId="77777777" w:rsidR="008472DC" w:rsidRPr="006B041B" w:rsidRDefault="00253365" w:rsidP="00253365">
            <w:pPr>
              <w:spacing w:before="0"/>
              <w:rPr>
                <w:lang w:val="fr-FR"/>
              </w:rPr>
            </w:pPr>
            <w:r w:rsidRPr="006B041B">
              <w:rPr>
                <w:rFonts w:cs="Times New Roman"/>
                <w:noProof/>
                <w:color w:val="1E1E1E"/>
                <w:sz w:val="20"/>
                <w:szCs w:val="20"/>
                <w:lang w:val="fr-FR" w:eastAsia="fr-CH"/>
              </w:rPr>
              <w:drawing>
                <wp:inline distT="0" distB="0" distL="0" distR="0" wp14:anchorId="3F684298" wp14:editId="1DCFA7F3">
                  <wp:extent cx="5213350" cy="2087661"/>
                  <wp:effectExtent l="0" t="0" r="6350" b="8255"/>
                  <wp:docPr id="78" name="Grafi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Lichtvorhang_Web format sRGB_19409.jpeg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214197" cy="208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2DC" w:rsidRPr="00F163F4" w14:paraId="3AD0CF55" w14:textId="77777777" w:rsidTr="00795056">
        <w:trPr>
          <w:trHeight w:hRule="exact" w:val="3041"/>
        </w:trPr>
        <w:tc>
          <w:tcPr>
            <w:tcW w:w="2832" w:type="dxa"/>
          </w:tcPr>
          <w:p w14:paraId="1BFF8D98" w14:textId="77777777" w:rsidR="008472DC" w:rsidRPr="006B041B" w:rsidRDefault="008472DC" w:rsidP="00253365">
            <w:pPr>
              <w:rPr>
                <w:lang w:val="fr-FR"/>
              </w:rPr>
            </w:pPr>
            <w:r w:rsidRPr="006B041B">
              <w:rPr>
                <w:lang w:val="fr-FR"/>
              </w:rPr>
              <w:t xml:space="preserve">Principaux </w:t>
            </w:r>
            <w:r w:rsidR="002935FD" w:rsidRPr="006B041B">
              <w:rPr>
                <w:lang w:val="fr-FR"/>
              </w:rPr>
              <w:t>dangers</w:t>
            </w:r>
          </w:p>
          <w:p w14:paraId="35E7BBDD" w14:textId="77777777" w:rsidR="008472DC" w:rsidRPr="006B041B" w:rsidRDefault="0009137C" w:rsidP="00253365">
            <w:pPr>
              <w:jc w:val="center"/>
              <w:rPr>
                <w:rFonts w:ascii="Arial" w:hAnsi="Arial" w:cs="Arial"/>
                <w:b w:val="0"/>
                <w:lang w:val="fr-FR"/>
              </w:rPr>
            </w:pPr>
            <w:r w:rsidRPr="006B041B">
              <w:rPr>
                <w:b w:val="0"/>
                <w:noProof/>
                <w:lang w:val="fr-FR" w:eastAsia="fr-CH"/>
              </w:rPr>
              <w:drawing>
                <wp:inline distT="0" distB="0" distL="0" distR="0" wp14:anchorId="426AC9E1" wp14:editId="15CF83D9">
                  <wp:extent cx="540000" cy="471600"/>
                  <wp:effectExtent l="0" t="0" r="0" b="5080"/>
                  <wp:docPr id="196" name="Grafik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Warnung vor Handverletzungen.gif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1ED73E" w14:textId="77777777" w:rsidR="008472DC" w:rsidRPr="006B041B" w:rsidRDefault="008472DC" w:rsidP="00253365">
            <w:pPr>
              <w:jc w:val="center"/>
              <w:rPr>
                <w:rFonts w:ascii="Arial" w:hAnsi="Arial" w:cs="Arial"/>
                <w:b w:val="0"/>
                <w:lang w:val="fr-FR"/>
              </w:rPr>
            </w:pPr>
          </w:p>
          <w:p w14:paraId="383423B7" w14:textId="77777777" w:rsidR="008472DC" w:rsidRPr="006B041B" w:rsidRDefault="008472DC" w:rsidP="00253365">
            <w:pPr>
              <w:jc w:val="center"/>
              <w:rPr>
                <w:rFonts w:ascii="Arial" w:hAnsi="Arial" w:cs="Arial"/>
                <w:b w:val="0"/>
                <w:lang w:val="fr-FR"/>
              </w:rPr>
            </w:pPr>
          </w:p>
        </w:tc>
        <w:tc>
          <w:tcPr>
            <w:tcW w:w="7941" w:type="dxa"/>
          </w:tcPr>
          <w:p w14:paraId="434AF42E" w14:textId="77777777" w:rsidR="0009137C" w:rsidRPr="006B041B" w:rsidRDefault="002D0257" w:rsidP="0009137C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Écrasement</w:t>
            </w:r>
            <w:r w:rsidR="0009137C" w:rsidRPr="006B041B">
              <w:rPr>
                <w:lang w:val="fr-FR" w:eastAsia="fr-CH"/>
              </w:rPr>
              <w:t xml:space="preserve"> des doigts ou des mains</w:t>
            </w:r>
          </w:p>
          <w:p w14:paraId="2D86543D" w14:textId="77777777" w:rsidR="0009137C" w:rsidRPr="006B041B" w:rsidRDefault="0009137C" w:rsidP="0009137C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Projection de parties métalliques en cas d’éclatement de l’outil</w:t>
            </w:r>
          </w:p>
          <w:p w14:paraId="155A8599" w14:textId="7006704F" w:rsidR="0009137C" w:rsidRPr="006B041B" w:rsidRDefault="0009137C" w:rsidP="0009137C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 xml:space="preserve">Coupures aux mains liées à la manipulation de </w:t>
            </w:r>
            <w:r w:rsidR="00C676D4" w:rsidRPr="006B041B">
              <w:rPr>
                <w:lang w:val="fr-FR" w:eastAsia="fr-CH"/>
              </w:rPr>
              <w:t>pièces</w:t>
            </w:r>
            <w:r w:rsidRPr="006B041B">
              <w:rPr>
                <w:lang w:val="fr-FR" w:eastAsia="fr-CH"/>
              </w:rPr>
              <w:t xml:space="preserve"> à arêtes vives</w:t>
            </w:r>
          </w:p>
          <w:p w14:paraId="4CC40577" w14:textId="420F7D89" w:rsidR="0009137C" w:rsidRPr="006B041B" w:rsidRDefault="0009137C" w:rsidP="0009137C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 xml:space="preserve">Risque de chute </w:t>
            </w:r>
            <w:r w:rsidR="006938F4" w:rsidRPr="006B041B">
              <w:rPr>
                <w:lang w:val="fr-FR" w:eastAsia="fr-CH"/>
              </w:rPr>
              <w:t xml:space="preserve">de plein pied </w:t>
            </w:r>
            <w:r w:rsidRPr="006B041B">
              <w:rPr>
                <w:lang w:val="fr-FR" w:eastAsia="fr-CH"/>
              </w:rPr>
              <w:t xml:space="preserve">en raison du manque d’ordre </w:t>
            </w:r>
            <w:r w:rsidR="006938F4" w:rsidRPr="006B041B">
              <w:rPr>
                <w:lang w:val="fr-FR" w:eastAsia="fr-CH"/>
              </w:rPr>
              <w:t>et</w:t>
            </w:r>
            <w:r w:rsidRPr="006B041B">
              <w:rPr>
                <w:lang w:val="fr-FR" w:eastAsia="fr-CH"/>
              </w:rPr>
              <w:t xml:space="preserve"> de propreté au poste de travail</w:t>
            </w:r>
          </w:p>
          <w:p w14:paraId="171279A1" w14:textId="77777777" w:rsidR="008472DC" w:rsidRPr="006B041B" w:rsidRDefault="0009137C" w:rsidP="0009137C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Bruit</w:t>
            </w:r>
          </w:p>
        </w:tc>
      </w:tr>
      <w:tr w:rsidR="008472DC" w:rsidRPr="00695283" w14:paraId="1B397AA3" w14:textId="77777777" w:rsidTr="00795056">
        <w:trPr>
          <w:trHeight w:val="4271"/>
        </w:trPr>
        <w:tc>
          <w:tcPr>
            <w:tcW w:w="2832" w:type="dxa"/>
          </w:tcPr>
          <w:p w14:paraId="77AED268" w14:textId="77777777" w:rsidR="008472DC" w:rsidRPr="006B041B" w:rsidRDefault="008472DC" w:rsidP="00253365">
            <w:pPr>
              <w:rPr>
                <w:lang w:val="fr-FR"/>
              </w:rPr>
            </w:pPr>
            <w:r w:rsidRPr="006B041B">
              <w:rPr>
                <w:lang w:val="fr-FR"/>
              </w:rPr>
              <w:t>Règles de sécurité</w:t>
            </w:r>
          </w:p>
          <w:p w14:paraId="08CADA84" w14:textId="77777777" w:rsidR="008472DC" w:rsidRPr="006B041B" w:rsidRDefault="008472DC" w:rsidP="00253365">
            <w:pPr>
              <w:spacing w:before="20"/>
              <w:jc w:val="center"/>
              <w:rPr>
                <w:lang w:val="fr-FR"/>
              </w:rPr>
            </w:pPr>
            <w:r w:rsidRPr="006B041B">
              <w:rPr>
                <w:b w:val="0"/>
                <w:noProof/>
                <w:lang w:val="fr-FR" w:eastAsia="fr-CH"/>
              </w:rPr>
              <w:drawing>
                <wp:inline distT="0" distB="0" distL="0" distR="0" wp14:anchorId="5501DDC5" wp14:editId="43A5A269">
                  <wp:extent cx="540000" cy="540000"/>
                  <wp:effectExtent l="0" t="0" r="0" b="0"/>
                  <wp:docPr id="565" name="Grafik 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Fussschutz benutzen.gif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2DC1CF" w14:textId="77777777" w:rsidR="008472DC" w:rsidRPr="006B041B" w:rsidRDefault="008472DC" w:rsidP="00253365">
            <w:pPr>
              <w:spacing w:before="20"/>
              <w:jc w:val="center"/>
              <w:rPr>
                <w:lang w:val="fr-FR"/>
              </w:rPr>
            </w:pPr>
            <w:r w:rsidRPr="006B041B">
              <w:rPr>
                <w:b w:val="0"/>
                <w:noProof/>
                <w:lang w:val="fr-FR" w:eastAsia="fr-CH"/>
              </w:rPr>
              <w:drawing>
                <wp:inline distT="0" distB="0" distL="0" distR="0" wp14:anchorId="445479CD" wp14:editId="77D17746">
                  <wp:extent cx="540000" cy="540000"/>
                  <wp:effectExtent l="0" t="0" r="0" b="0"/>
                  <wp:docPr id="566" name="Grafik 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Gehörschutz benutzen.gif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710375" w14:textId="77777777" w:rsidR="00A15180" w:rsidRPr="006B041B" w:rsidRDefault="008472DC" w:rsidP="00A15180">
            <w:pPr>
              <w:spacing w:before="20"/>
              <w:jc w:val="center"/>
              <w:rPr>
                <w:b w:val="0"/>
                <w:sz w:val="20"/>
                <w:szCs w:val="20"/>
                <w:lang w:val="fr-FR"/>
              </w:rPr>
            </w:pPr>
            <w:r w:rsidRPr="006B041B">
              <w:rPr>
                <w:b w:val="0"/>
                <w:noProof/>
                <w:lang w:val="fr-FR" w:eastAsia="fr-CH"/>
              </w:rPr>
              <w:drawing>
                <wp:inline distT="0" distB="0" distL="0" distR="0" wp14:anchorId="39D9B569" wp14:editId="70115615">
                  <wp:extent cx="540000" cy="540000"/>
                  <wp:effectExtent l="0" t="0" r="0" b="0"/>
                  <wp:docPr id="567" name="Grafik 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Handschutz benutzen.gif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15180" w:rsidRPr="006B041B">
              <w:rPr>
                <w:b w:val="0"/>
                <w:sz w:val="20"/>
                <w:szCs w:val="20"/>
                <w:lang w:val="fr-FR"/>
              </w:rPr>
              <w:t xml:space="preserve"> </w:t>
            </w:r>
          </w:p>
          <w:p w14:paraId="599E7080" w14:textId="77777777" w:rsidR="00A15180" w:rsidRPr="006B041B" w:rsidRDefault="00A15180" w:rsidP="00A15180">
            <w:pPr>
              <w:spacing w:before="20"/>
              <w:jc w:val="center"/>
              <w:rPr>
                <w:b w:val="0"/>
                <w:sz w:val="20"/>
                <w:szCs w:val="20"/>
                <w:lang w:val="fr-FR"/>
              </w:rPr>
            </w:pPr>
            <w:r w:rsidRPr="006B041B">
              <w:rPr>
                <w:b w:val="0"/>
                <w:sz w:val="20"/>
                <w:szCs w:val="20"/>
                <w:lang w:val="fr-FR"/>
              </w:rPr>
              <w:t>Selon la situation</w:t>
            </w:r>
          </w:p>
          <w:p w14:paraId="2E4EC5E7" w14:textId="77777777" w:rsidR="008472DC" w:rsidRPr="006B041B" w:rsidRDefault="008472DC" w:rsidP="00253365">
            <w:pPr>
              <w:spacing w:before="20"/>
              <w:jc w:val="center"/>
              <w:rPr>
                <w:lang w:val="fr-FR"/>
              </w:rPr>
            </w:pPr>
          </w:p>
          <w:p w14:paraId="1F0AFBDF" w14:textId="77777777" w:rsidR="0009137C" w:rsidRPr="006B041B" w:rsidRDefault="0009137C" w:rsidP="00253365">
            <w:pPr>
              <w:spacing w:before="20"/>
              <w:jc w:val="center"/>
              <w:rPr>
                <w:lang w:val="fr-FR"/>
              </w:rPr>
            </w:pPr>
            <w:r w:rsidRPr="006B041B">
              <w:rPr>
                <w:b w:val="0"/>
                <w:noProof/>
                <w:lang w:val="fr-FR" w:eastAsia="fr-CH"/>
              </w:rPr>
              <w:drawing>
                <wp:inline distT="0" distB="0" distL="0" distR="0" wp14:anchorId="642054C5" wp14:editId="4760EE32">
                  <wp:extent cx="540000" cy="54000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Verbot Zwei Personen.gif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6D6265" w14:textId="77777777" w:rsidR="008472DC" w:rsidRPr="006B041B" w:rsidRDefault="008472DC" w:rsidP="00253365">
            <w:pPr>
              <w:spacing w:before="20"/>
              <w:rPr>
                <w:lang w:val="fr-FR"/>
              </w:rPr>
            </w:pPr>
          </w:p>
        </w:tc>
        <w:tc>
          <w:tcPr>
            <w:tcW w:w="7941" w:type="dxa"/>
          </w:tcPr>
          <w:p w14:paraId="16648201" w14:textId="7EE99985" w:rsidR="0009137C" w:rsidRPr="006B041B" w:rsidRDefault="0009137C" w:rsidP="0009137C">
            <w:pPr>
              <w:pStyle w:val="AufzhlungSchwarzneu"/>
              <w:spacing w:line="240" w:lineRule="auto"/>
              <w:ind w:left="357" w:hanging="357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 xml:space="preserve">Les presses </w:t>
            </w:r>
            <w:r w:rsidR="00BE59D4" w:rsidRPr="006B041B">
              <w:rPr>
                <w:lang w:val="fr-FR" w:eastAsia="fr-CH"/>
              </w:rPr>
              <w:t xml:space="preserve">ou l’outil </w:t>
            </w:r>
            <w:r w:rsidRPr="006B041B">
              <w:rPr>
                <w:lang w:val="fr-FR" w:eastAsia="fr-CH"/>
              </w:rPr>
              <w:t xml:space="preserve">doivent toujours être équipées de dispositifs de protection empêchant toute intervention dans la zone dangereuse de l’outil ou </w:t>
            </w:r>
            <w:r w:rsidR="00A13386" w:rsidRPr="006B041B">
              <w:rPr>
                <w:lang w:val="fr-FR" w:eastAsia="fr-CH"/>
              </w:rPr>
              <w:t>d’autres éléments en mouvement</w:t>
            </w:r>
            <w:r w:rsidRPr="006B041B">
              <w:rPr>
                <w:lang w:val="fr-FR" w:eastAsia="fr-CH"/>
              </w:rPr>
              <w:t xml:space="preserve">. Ce principe s’applique également aux </w:t>
            </w:r>
            <w:r w:rsidR="00BE59D4" w:rsidRPr="006B041B">
              <w:rPr>
                <w:lang w:val="fr-FR" w:eastAsia="fr-CH"/>
              </w:rPr>
              <w:t>réglages</w:t>
            </w:r>
          </w:p>
          <w:p w14:paraId="28DC1484" w14:textId="77777777" w:rsidR="0009137C" w:rsidRPr="006B041B" w:rsidRDefault="0009137C" w:rsidP="0009137C">
            <w:pPr>
              <w:pStyle w:val="AufzhlungSchwarzneu"/>
              <w:spacing w:line="240" w:lineRule="auto"/>
              <w:ind w:left="357" w:hanging="357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Réglage des presses par une personne responsable ayant été formée à cet effet</w:t>
            </w:r>
          </w:p>
          <w:p w14:paraId="462894B3" w14:textId="19A16FE5" w:rsidR="0009137C" w:rsidRPr="006B041B" w:rsidRDefault="0009137C">
            <w:pPr>
              <w:pStyle w:val="AufzhlungSchwarzneu"/>
              <w:spacing w:line="240" w:lineRule="auto"/>
              <w:ind w:left="357" w:hanging="357"/>
              <w:rPr>
                <w:bCs/>
                <w:lang w:val="fr-FR" w:eastAsia="de-DE"/>
              </w:rPr>
            </w:pPr>
            <w:r w:rsidRPr="006B041B">
              <w:rPr>
                <w:bCs/>
                <w:lang w:val="fr-FR" w:eastAsia="fr-CH"/>
              </w:rPr>
              <w:t>Instruire les opérateurs sur le fonctionnement correct des dispositifs de protection</w:t>
            </w:r>
          </w:p>
          <w:p w14:paraId="27407EFE" w14:textId="537C457E" w:rsidR="00BE59D4" w:rsidRPr="006B041B" w:rsidRDefault="00BE59D4" w:rsidP="0009137C">
            <w:pPr>
              <w:pStyle w:val="AufzhlungSchwarzneu"/>
              <w:spacing w:line="240" w:lineRule="auto"/>
              <w:ind w:left="357" w:hanging="357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Utiliser exclusivement des outils de presse permettant l’emploi efficace des dispositifs de protection</w:t>
            </w:r>
          </w:p>
          <w:p w14:paraId="1DDD68A0" w14:textId="1A17F829" w:rsidR="0009137C" w:rsidRPr="006B041B" w:rsidRDefault="0009137C" w:rsidP="0009137C">
            <w:pPr>
              <w:pStyle w:val="AufzhlungSchwarzneu"/>
              <w:spacing w:line="240" w:lineRule="auto"/>
              <w:ind w:left="357" w:hanging="357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Régler uniquement les presses lorsque le mode</w:t>
            </w:r>
            <w:r w:rsidR="005E7D11" w:rsidRPr="00B21C53">
              <w:rPr>
                <w:lang w:val="fr-FR" w:eastAsia="fr-CH"/>
              </w:rPr>
              <w:t xml:space="preserve"> « Réglage</w:t>
            </w:r>
            <w:r w:rsidR="005E7D11">
              <w:rPr>
                <w:lang w:val="fr-FR" w:eastAsia="fr-CH"/>
              </w:rPr>
              <w:t xml:space="preserve"> </w:t>
            </w:r>
            <w:r w:rsidRPr="006B041B">
              <w:rPr>
                <w:lang w:val="fr-FR" w:eastAsia="fr-CH"/>
              </w:rPr>
              <w:t>» est activé ou lorsque l’entraînement de la presse est déclenché, p</w:t>
            </w:r>
            <w:r w:rsidR="00457A2E" w:rsidRPr="006B041B">
              <w:rPr>
                <w:lang w:val="fr-FR" w:eastAsia="fr-CH"/>
              </w:rPr>
              <w:t>ar</w:t>
            </w:r>
            <w:r w:rsidRPr="006B041B">
              <w:rPr>
                <w:lang w:val="fr-FR" w:eastAsia="fr-CH"/>
              </w:rPr>
              <w:t xml:space="preserve"> ex. pour les presses excentriques munies d’un embrayage à clavette</w:t>
            </w:r>
          </w:p>
          <w:p w14:paraId="5203948C" w14:textId="77777777" w:rsidR="0009137C" w:rsidRPr="006B041B" w:rsidRDefault="0009137C" w:rsidP="0009137C">
            <w:pPr>
              <w:pStyle w:val="AufzhlungSchwarzneu"/>
              <w:spacing w:line="240" w:lineRule="auto"/>
              <w:ind w:left="357" w:hanging="357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Vérification de l’efficacité des dispositifs de protection par le régleur après chaque réglage et chaque réparation</w:t>
            </w:r>
            <w:r w:rsidR="002D0257" w:rsidRPr="006B041B">
              <w:rPr>
                <w:lang w:val="fr-FR" w:eastAsia="fr-CH"/>
              </w:rPr>
              <w:t>.</w:t>
            </w:r>
            <w:r w:rsidRPr="006B041B">
              <w:rPr>
                <w:lang w:val="fr-FR" w:eastAsia="fr-CH"/>
              </w:rPr>
              <w:t xml:space="preserve"> Retrait de la clé du sélecteur de mode par le régleur</w:t>
            </w:r>
          </w:p>
          <w:p w14:paraId="6E669134" w14:textId="77777777" w:rsidR="0009137C" w:rsidRPr="006B041B" w:rsidRDefault="0009137C" w:rsidP="0009137C">
            <w:pPr>
              <w:pStyle w:val="AufzhlungSchwarzneu"/>
              <w:spacing w:line="240" w:lineRule="auto"/>
              <w:ind w:left="357" w:hanging="357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Lorsque plusieurs personnes travaillent sur une presse, veiller à ce que chaque personne soit protégée de manière équivalente (p. ex. plusieurs commandes bimanuelles combinées)</w:t>
            </w:r>
          </w:p>
          <w:p w14:paraId="6FDD69A1" w14:textId="2497FAA3" w:rsidR="0009137C" w:rsidRPr="006B041B" w:rsidRDefault="0009137C" w:rsidP="0009137C">
            <w:pPr>
              <w:pStyle w:val="AufzhlungSchwarzneu"/>
              <w:spacing w:line="240" w:lineRule="auto"/>
              <w:ind w:left="357" w:hanging="357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 xml:space="preserve">Porter des protecteurs d’ouïe, des chaussures de sécurité et si </w:t>
            </w:r>
            <w:r w:rsidR="003B74CE" w:rsidRPr="006B041B">
              <w:rPr>
                <w:lang w:val="fr-FR" w:eastAsia="fr-CH"/>
              </w:rPr>
              <w:t>nécessaire</w:t>
            </w:r>
            <w:r w:rsidRPr="006B041B">
              <w:rPr>
                <w:lang w:val="fr-FR" w:eastAsia="fr-CH"/>
              </w:rPr>
              <w:t xml:space="preserve"> des gants de protection</w:t>
            </w:r>
          </w:p>
          <w:p w14:paraId="1C2A3B81" w14:textId="77777777" w:rsidR="008472DC" w:rsidRPr="006B041B" w:rsidRDefault="0009137C" w:rsidP="0009137C">
            <w:pPr>
              <w:pStyle w:val="AufzhlungSchwarzneu"/>
              <w:spacing w:line="240" w:lineRule="auto"/>
              <w:ind w:left="357" w:hanging="357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Veiller au maintien de l’ordre et de la propreté au niveau des presses, de l’environnement de travail et des voies de circulation attenantes</w:t>
            </w:r>
          </w:p>
        </w:tc>
      </w:tr>
      <w:tr w:rsidR="008472DC" w:rsidRPr="00F163F4" w14:paraId="455B5139" w14:textId="77777777" w:rsidTr="00795056">
        <w:trPr>
          <w:trHeight w:hRule="exact" w:val="1237"/>
        </w:trPr>
        <w:tc>
          <w:tcPr>
            <w:tcW w:w="2832" w:type="dxa"/>
          </w:tcPr>
          <w:p w14:paraId="07229097" w14:textId="77777777" w:rsidR="008472DC" w:rsidRPr="006B041B" w:rsidRDefault="008472DC" w:rsidP="00253365">
            <w:pPr>
              <w:rPr>
                <w:lang w:val="fr-FR"/>
              </w:rPr>
            </w:pPr>
            <w:r w:rsidRPr="006B041B">
              <w:rPr>
                <w:lang w:val="fr-FR"/>
              </w:rPr>
              <w:t>Informations</w:t>
            </w:r>
          </w:p>
        </w:tc>
        <w:tc>
          <w:tcPr>
            <w:tcW w:w="7941" w:type="dxa"/>
          </w:tcPr>
          <w:p w14:paraId="5411AE5F" w14:textId="77777777" w:rsidR="008472DC" w:rsidRPr="006B041B" w:rsidRDefault="008472DC" w:rsidP="0009137C">
            <w:pPr>
              <w:pStyle w:val="AufzhlungSchwarzneu"/>
              <w:rPr>
                <w:lang w:val="fr-FR"/>
              </w:rPr>
            </w:pPr>
            <w:r w:rsidRPr="006B041B">
              <w:rPr>
                <w:lang w:val="fr-FR"/>
              </w:rPr>
              <w:t>Voir la notice d’instructions</w:t>
            </w:r>
          </w:p>
        </w:tc>
      </w:tr>
      <w:tr w:rsidR="008472DC" w:rsidRPr="00F163F4" w14:paraId="012A668B" w14:textId="77777777" w:rsidTr="00795056">
        <w:trPr>
          <w:trHeight w:hRule="exact" w:val="567"/>
        </w:trPr>
        <w:tc>
          <w:tcPr>
            <w:tcW w:w="2832" w:type="dxa"/>
          </w:tcPr>
          <w:p w14:paraId="5B47C1F6" w14:textId="77777777" w:rsidR="008472DC" w:rsidRPr="006B041B" w:rsidRDefault="008472DC" w:rsidP="00253365">
            <w:pPr>
              <w:rPr>
                <w:lang w:val="fr-FR"/>
              </w:rPr>
            </w:pPr>
            <w:r w:rsidRPr="006B041B">
              <w:rPr>
                <w:lang w:val="fr-FR"/>
              </w:rPr>
              <w:t>Date d’établissement</w:t>
            </w:r>
          </w:p>
        </w:tc>
        <w:tc>
          <w:tcPr>
            <w:tcW w:w="7941" w:type="dxa"/>
          </w:tcPr>
          <w:p w14:paraId="6AE8D46E" w14:textId="77777777" w:rsidR="008472DC" w:rsidRPr="006B041B" w:rsidRDefault="008472DC" w:rsidP="00253365">
            <w:pPr>
              <w:spacing w:before="180"/>
              <w:rPr>
                <w:b w:val="0"/>
                <w:lang w:val="fr-FR"/>
              </w:rPr>
            </w:pPr>
            <w:r w:rsidRPr="006B041B">
              <w:rPr>
                <w:b w:val="0"/>
                <w:sz w:val="20"/>
                <w:lang w:val="fr-FR"/>
              </w:rPr>
              <w:t>Version 1.0 / 26 août 2019</w:t>
            </w:r>
          </w:p>
        </w:tc>
      </w:tr>
    </w:tbl>
    <w:p w14:paraId="52CE7315" w14:textId="77777777" w:rsidR="00122808" w:rsidRPr="006B041B" w:rsidRDefault="00122808" w:rsidP="00D13EF3">
      <w:pPr>
        <w:rPr>
          <w:lang w:val="fr-FR"/>
        </w:rPr>
      </w:pPr>
    </w:p>
    <w:sectPr w:rsidR="00122808" w:rsidRPr="006B041B" w:rsidSect="00A5198E">
      <w:headerReference w:type="first" r:id="rId14"/>
      <w:footerReference w:type="first" r:id="rId15"/>
      <w:pgSz w:w="11906" w:h="16838" w:code="9"/>
      <w:pgMar w:top="567" w:right="70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32A01" w14:textId="77777777" w:rsidR="00956C4F" w:rsidRDefault="00956C4F" w:rsidP="004826F3">
      <w:pPr>
        <w:spacing w:before="0" w:after="0" w:line="240" w:lineRule="auto"/>
      </w:pPr>
      <w:r>
        <w:separator/>
      </w:r>
    </w:p>
  </w:endnote>
  <w:endnote w:type="continuationSeparator" w:id="0">
    <w:p w14:paraId="422D8814" w14:textId="77777777" w:rsidR="00956C4F" w:rsidRDefault="00956C4F" w:rsidP="004826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86653" w14:textId="19414468" w:rsidR="005827FF" w:rsidRPr="00F82615" w:rsidRDefault="005827FF" w:rsidP="00AD1F10">
    <w:pPr>
      <w:pStyle w:val="Fuzeile"/>
      <w:pBdr>
        <w:top w:val="single" w:sz="4" w:space="1" w:color="auto"/>
      </w:pBdr>
      <w:ind w:left="567"/>
    </w:pPr>
    <w:r>
      <w:rPr>
        <w:b w:val="0"/>
      </w:rPr>
      <w:fldChar w:fldCharType="begin"/>
    </w:r>
    <w:r>
      <w:rPr>
        <w:b w:val="0"/>
      </w:rPr>
      <w:instrText xml:space="preserve"> SAVEDATE  \@ "d. MMMM yyyy" </w:instrText>
    </w:r>
    <w:r>
      <w:rPr>
        <w:b w:val="0"/>
      </w:rPr>
      <w:fldChar w:fldCharType="separate"/>
    </w:r>
    <w:r w:rsidR="00695283">
      <w:rPr>
        <w:b w:val="0"/>
        <w:noProof/>
      </w:rPr>
      <w:t>16. September 2021</w:t>
    </w:r>
    <w:r>
      <w:rPr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5602A" w14:textId="77777777" w:rsidR="00956C4F" w:rsidRDefault="00956C4F" w:rsidP="004826F3">
      <w:pPr>
        <w:spacing w:before="0" w:after="0" w:line="240" w:lineRule="auto"/>
      </w:pPr>
      <w:r>
        <w:separator/>
      </w:r>
    </w:p>
  </w:footnote>
  <w:footnote w:type="continuationSeparator" w:id="0">
    <w:p w14:paraId="79F9CB95" w14:textId="77777777" w:rsidR="00956C4F" w:rsidRDefault="00956C4F" w:rsidP="004826F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5F318" w14:textId="77777777" w:rsidR="005827FF" w:rsidRPr="002D0257" w:rsidRDefault="005827FF" w:rsidP="00E0699B">
    <w:pPr>
      <w:pStyle w:val="Kopfzeile"/>
      <w:pBdr>
        <w:bottom w:val="single" w:sz="4" w:space="1" w:color="auto"/>
      </w:pBdr>
      <w:ind w:left="567" w:right="567"/>
      <w:rPr>
        <w:b w:val="0"/>
        <w:lang w:val="fr-CH"/>
      </w:rPr>
    </w:pPr>
    <w:r w:rsidRPr="002D0257">
      <w:rPr>
        <w:b w:val="0"/>
        <w:lang w:val="fr-CH"/>
      </w:rPr>
      <w:t>Règles de sécurité et de comportement spécifiques à l’entreprise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45555"/>
    <w:multiLevelType w:val="hybridMultilevel"/>
    <w:tmpl w:val="ECFC0F90"/>
    <w:lvl w:ilvl="0" w:tplc="861EA380">
      <w:start w:val="1"/>
      <w:numFmt w:val="bullet"/>
      <w:pStyle w:val="Aufzhlungschwarz"/>
      <w:lvlText w:val=""/>
      <w:lvlJc w:val="center"/>
      <w:pPr>
        <w:ind w:left="360" w:hanging="360"/>
      </w:pPr>
      <w:rPr>
        <w:rFonts w:ascii="Calibri" w:hAnsi="Calibri" w:hint="default"/>
        <w:b/>
        <w:i w:val="0"/>
        <w:color w:val="auto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DFA"/>
    <w:multiLevelType w:val="hybridMultilevel"/>
    <w:tmpl w:val="967A3606"/>
    <w:lvl w:ilvl="0" w:tplc="587053CE">
      <w:start w:val="1"/>
      <w:numFmt w:val="bullet"/>
      <w:pStyle w:val="AufzhlungSchwarzneu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534B4"/>
    <w:multiLevelType w:val="hybridMultilevel"/>
    <w:tmpl w:val="1AD22E82"/>
    <w:lvl w:ilvl="0" w:tplc="B6240350">
      <w:start w:val="1"/>
      <w:numFmt w:val="bullet"/>
      <w:lvlText w:val=""/>
      <w:lvlJc w:val="left"/>
      <w:pPr>
        <w:ind w:left="3046" w:hanging="238"/>
      </w:pPr>
      <w:rPr>
        <w:rFonts w:ascii="Symbol" w:eastAsia="Symbol" w:hAnsi="Symbol" w:hint="default"/>
        <w:color w:val="171717"/>
        <w:w w:val="99"/>
        <w:sz w:val="20"/>
        <w:szCs w:val="20"/>
      </w:rPr>
    </w:lvl>
    <w:lvl w:ilvl="1" w:tplc="821E460A">
      <w:start w:val="1"/>
      <w:numFmt w:val="bullet"/>
      <w:lvlText w:val="•"/>
      <w:lvlJc w:val="left"/>
      <w:pPr>
        <w:ind w:left="3672" w:hanging="238"/>
      </w:pPr>
      <w:rPr>
        <w:rFonts w:hint="default"/>
      </w:rPr>
    </w:lvl>
    <w:lvl w:ilvl="2" w:tplc="465CBF36">
      <w:start w:val="1"/>
      <w:numFmt w:val="bullet"/>
      <w:lvlText w:val="•"/>
      <w:lvlJc w:val="left"/>
      <w:pPr>
        <w:ind w:left="4298" w:hanging="238"/>
      </w:pPr>
      <w:rPr>
        <w:rFonts w:hint="default"/>
      </w:rPr>
    </w:lvl>
    <w:lvl w:ilvl="3" w:tplc="0A048296">
      <w:start w:val="1"/>
      <w:numFmt w:val="bullet"/>
      <w:lvlText w:val="•"/>
      <w:lvlJc w:val="left"/>
      <w:pPr>
        <w:ind w:left="4924" w:hanging="238"/>
      </w:pPr>
      <w:rPr>
        <w:rFonts w:hint="default"/>
      </w:rPr>
    </w:lvl>
    <w:lvl w:ilvl="4" w:tplc="2C0C3F56">
      <w:start w:val="1"/>
      <w:numFmt w:val="bullet"/>
      <w:lvlText w:val="•"/>
      <w:lvlJc w:val="left"/>
      <w:pPr>
        <w:ind w:left="5550" w:hanging="238"/>
      </w:pPr>
      <w:rPr>
        <w:rFonts w:hint="default"/>
      </w:rPr>
    </w:lvl>
    <w:lvl w:ilvl="5" w:tplc="10A615A8">
      <w:start w:val="1"/>
      <w:numFmt w:val="bullet"/>
      <w:lvlText w:val="•"/>
      <w:lvlJc w:val="left"/>
      <w:pPr>
        <w:ind w:left="6176" w:hanging="238"/>
      </w:pPr>
      <w:rPr>
        <w:rFonts w:hint="default"/>
      </w:rPr>
    </w:lvl>
    <w:lvl w:ilvl="6" w:tplc="4C18BB50">
      <w:start w:val="1"/>
      <w:numFmt w:val="bullet"/>
      <w:lvlText w:val="•"/>
      <w:lvlJc w:val="left"/>
      <w:pPr>
        <w:ind w:left="6802" w:hanging="238"/>
      </w:pPr>
      <w:rPr>
        <w:rFonts w:hint="default"/>
      </w:rPr>
    </w:lvl>
    <w:lvl w:ilvl="7" w:tplc="A172375A">
      <w:start w:val="1"/>
      <w:numFmt w:val="bullet"/>
      <w:lvlText w:val="•"/>
      <w:lvlJc w:val="left"/>
      <w:pPr>
        <w:ind w:left="7427" w:hanging="238"/>
      </w:pPr>
      <w:rPr>
        <w:rFonts w:hint="default"/>
      </w:rPr>
    </w:lvl>
    <w:lvl w:ilvl="8" w:tplc="F6F6EFC4">
      <w:start w:val="1"/>
      <w:numFmt w:val="bullet"/>
      <w:lvlText w:val="•"/>
      <w:lvlJc w:val="left"/>
      <w:pPr>
        <w:ind w:left="8053" w:hanging="238"/>
      </w:pPr>
      <w:rPr>
        <w:rFonts w:hint="default"/>
      </w:rPr>
    </w:lvl>
  </w:abstractNum>
  <w:abstractNum w:abstractNumId="3" w15:restartNumberingAfterBreak="0">
    <w:nsid w:val="25254020"/>
    <w:multiLevelType w:val="hybridMultilevel"/>
    <w:tmpl w:val="8EC80506"/>
    <w:lvl w:ilvl="0" w:tplc="A6385F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97CA3"/>
    <w:multiLevelType w:val="hybridMultilevel"/>
    <w:tmpl w:val="920C52C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319F5"/>
    <w:multiLevelType w:val="hybridMultilevel"/>
    <w:tmpl w:val="EA568CC2"/>
    <w:lvl w:ilvl="0" w:tplc="E0A6CA6E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06180"/>
    <w:multiLevelType w:val="hybridMultilevel"/>
    <w:tmpl w:val="8ED29490"/>
    <w:lvl w:ilvl="0" w:tplc="BDA28040"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E07EC"/>
    <w:multiLevelType w:val="hybridMultilevel"/>
    <w:tmpl w:val="5370609C"/>
    <w:lvl w:ilvl="0" w:tplc="DE34EB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E6309"/>
    <w:multiLevelType w:val="hybridMultilevel"/>
    <w:tmpl w:val="52D6300A"/>
    <w:lvl w:ilvl="0" w:tplc="E026C24E">
      <w:start w:val="1"/>
      <w:numFmt w:val="bullet"/>
      <w:pStyle w:val="Aufzhlunggrn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75D95"/>
    <w:multiLevelType w:val="hybridMultilevel"/>
    <w:tmpl w:val="96AA7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31CC9"/>
    <w:multiLevelType w:val="hybridMultilevel"/>
    <w:tmpl w:val="276CC652"/>
    <w:lvl w:ilvl="0" w:tplc="DA30DCD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F1000"/>
    <w:multiLevelType w:val="hybridMultilevel"/>
    <w:tmpl w:val="177C6044"/>
    <w:lvl w:ilvl="0" w:tplc="A6385F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F0330"/>
    <w:multiLevelType w:val="hybridMultilevel"/>
    <w:tmpl w:val="31CA72CC"/>
    <w:lvl w:ilvl="0" w:tplc="DA30DCDA">
      <w:numFmt w:val="bullet"/>
      <w:lvlText w:val="-"/>
      <w:lvlJc w:val="left"/>
      <w:pPr>
        <w:ind w:left="802" w:hanging="360"/>
      </w:pPr>
      <w:rPr>
        <w:rFonts w:ascii="Calibri" w:eastAsiaTheme="minorHAnsi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 w15:restartNumberingAfterBreak="0">
    <w:nsid w:val="7DFB48D4"/>
    <w:multiLevelType w:val="hybridMultilevel"/>
    <w:tmpl w:val="382C7550"/>
    <w:lvl w:ilvl="0" w:tplc="31A26ADE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9565D3"/>
    <w:multiLevelType w:val="hybridMultilevel"/>
    <w:tmpl w:val="8C5ABD62"/>
    <w:lvl w:ilvl="0" w:tplc="A1DE2C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  <w:spacing w:val="0"/>
        <w:w w:val="100"/>
        <w:position w:val="0"/>
        <w:sz w:val="28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F64F6"/>
    <w:multiLevelType w:val="hybridMultilevel"/>
    <w:tmpl w:val="083AF7C8"/>
    <w:lvl w:ilvl="0" w:tplc="587053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1"/>
  </w:num>
  <w:num w:numId="5">
    <w:abstractNumId w:val="8"/>
  </w:num>
  <w:num w:numId="6">
    <w:abstractNumId w:val="0"/>
  </w:num>
  <w:num w:numId="7">
    <w:abstractNumId w:val="1"/>
  </w:num>
  <w:num w:numId="8">
    <w:abstractNumId w:val="12"/>
  </w:num>
  <w:num w:numId="9">
    <w:abstractNumId w:val="8"/>
  </w:num>
  <w:num w:numId="10">
    <w:abstractNumId w:val="13"/>
  </w:num>
  <w:num w:numId="11">
    <w:abstractNumId w:val="1"/>
  </w:num>
  <w:num w:numId="12">
    <w:abstractNumId w:val="1"/>
  </w:num>
  <w:num w:numId="13">
    <w:abstractNumId w:val="8"/>
  </w:num>
  <w:num w:numId="14">
    <w:abstractNumId w:val="1"/>
  </w:num>
  <w:num w:numId="15">
    <w:abstractNumId w:val="1"/>
  </w:num>
  <w:num w:numId="16">
    <w:abstractNumId w:val="1"/>
  </w:num>
  <w:num w:numId="17">
    <w:abstractNumId w:val="8"/>
  </w:num>
  <w:num w:numId="18">
    <w:abstractNumId w:val="8"/>
  </w:num>
  <w:num w:numId="19">
    <w:abstractNumId w:val="8"/>
  </w:num>
  <w:num w:numId="20">
    <w:abstractNumId w:val="1"/>
  </w:num>
  <w:num w:numId="21">
    <w:abstractNumId w:val="1"/>
  </w:num>
  <w:num w:numId="22">
    <w:abstractNumId w:val="4"/>
  </w:num>
  <w:num w:numId="23">
    <w:abstractNumId w:val="1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9"/>
  </w:num>
  <w:num w:numId="29">
    <w:abstractNumId w:val="5"/>
  </w:num>
  <w:num w:numId="30">
    <w:abstractNumId w:val="8"/>
  </w:num>
  <w:num w:numId="31">
    <w:abstractNumId w:val="10"/>
  </w:num>
  <w:num w:numId="32">
    <w:abstractNumId w:val="6"/>
  </w:num>
  <w:num w:numId="33">
    <w:abstractNumId w:val="8"/>
  </w:num>
  <w:num w:numId="34">
    <w:abstractNumId w:val="8"/>
  </w:num>
  <w:num w:numId="35">
    <w:abstractNumId w:val="1"/>
  </w:num>
  <w:num w:numId="36">
    <w:abstractNumId w:val="2"/>
  </w:num>
  <w:num w:numId="37">
    <w:abstractNumId w:val="1"/>
  </w:num>
  <w:num w:numId="38">
    <w:abstractNumId w:val="1"/>
  </w:num>
  <w:num w:numId="39">
    <w:abstractNumId w:val="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6C"/>
    <w:rsid w:val="00001F79"/>
    <w:rsid w:val="000131D2"/>
    <w:rsid w:val="000163A7"/>
    <w:rsid w:val="00025EF9"/>
    <w:rsid w:val="00027FF5"/>
    <w:rsid w:val="0003029C"/>
    <w:rsid w:val="00031386"/>
    <w:rsid w:val="00035958"/>
    <w:rsid w:val="00035AE0"/>
    <w:rsid w:val="00041FC0"/>
    <w:rsid w:val="00042EF0"/>
    <w:rsid w:val="0004659B"/>
    <w:rsid w:val="00051214"/>
    <w:rsid w:val="00051458"/>
    <w:rsid w:val="00057116"/>
    <w:rsid w:val="0006342F"/>
    <w:rsid w:val="00063838"/>
    <w:rsid w:val="00065CFA"/>
    <w:rsid w:val="000700F0"/>
    <w:rsid w:val="000713D4"/>
    <w:rsid w:val="00083796"/>
    <w:rsid w:val="0009137C"/>
    <w:rsid w:val="0009185F"/>
    <w:rsid w:val="00093B55"/>
    <w:rsid w:val="000A3FC4"/>
    <w:rsid w:val="000A463C"/>
    <w:rsid w:val="000A5A80"/>
    <w:rsid w:val="000A6FDD"/>
    <w:rsid w:val="000B1D34"/>
    <w:rsid w:val="000B55C7"/>
    <w:rsid w:val="000E486D"/>
    <w:rsid w:val="000E722A"/>
    <w:rsid w:val="000F1EC7"/>
    <w:rsid w:val="000F37AC"/>
    <w:rsid w:val="000F37B1"/>
    <w:rsid w:val="00101453"/>
    <w:rsid w:val="00101FAA"/>
    <w:rsid w:val="00107665"/>
    <w:rsid w:val="00111124"/>
    <w:rsid w:val="00111411"/>
    <w:rsid w:val="0011584B"/>
    <w:rsid w:val="00116CF0"/>
    <w:rsid w:val="00117A7E"/>
    <w:rsid w:val="00122808"/>
    <w:rsid w:val="001239A1"/>
    <w:rsid w:val="00130C62"/>
    <w:rsid w:val="001333E2"/>
    <w:rsid w:val="00135529"/>
    <w:rsid w:val="00135D45"/>
    <w:rsid w:val="001445B7"/>
    <w:rsid w:val="00147A80"/>
    <w:rsid w:val="00157E81"/>
    <w:rsid w:val="001661A7"/>
    <w:rsid w:val="00166328"/>
    <w:rsid w:val="0016653C"/>
    <w:rsid w:val="00167B64"/>
    <w:rsid w:val="00167F5F"/>
    <w:rsid w:val="001726A8"/>
    <w:rsid w:val="00175484"/>
    <w:rsid w:val="00180C27"/>
    <w:rsid w:val="00183BAA"/>
    <w:rsid w:val="00184F75"/>
    <w:rsid w:val="0018691E"/>
    <w:rsid w:val="00187BFD"/>
    <w:rsid w:val="00192897"/>
    <w:rsid w:val="00192C9D"/>
    <w:rsid w:val="00195891"/>
    <w:rsid w:val="00197CC7"/>
    <w:rsid w:val="001A4EDB"/>
    <w:rsid w:val="001A79B3"/>
    <w:rsid w:val="001B3683"/>
    <w:rsid w:val="001B3ACB"/>
    <w:rsid w:val="001B3BF6"/>
    <w:rsid w:val="001B583C"/>
    <w:rsid w:val="001B6308"/>
    <w:rsid w:val="001B702E"/>
    <w:rsid w:val="001C272A"/>
    <w:rsid w:val="001C3ABC"/>
    <w:rsid w:val="001C3F2A"/>
    <w:rsid w:val="001D34FA"/>
    <w:rsid w:val="001D4896"/>
    <w:rsid w:val="001E1CCA"/>
    <w:rsid w:val="001E4350"/>
    <w:rsid w:val="001E77CE"/>
    <w:rsid w:val="001E7DBF"/>
    <w:rsid w:val="001F0505"/>
    <w:rsid w:val="001F4B81"/>
    <w:rsid w:val="001F5F00"/>
    <w:rsid w:val="0020039D"/>
    <w:rsid w:val="00201441"/>
    <w:rsid w:val="002057F4"/>
    <w:rsid w:val="00207E1B"/>
    <w:rsid w:val="00215719"/>
    <w:rsid w:val="00216BAF"/>
    <w:rsid w:val="002178AD"/>
    <w:rsid w:val="00221F3C"/>
    <w:rsid w:val="00224A9E"/>
    <w:rsid w:val="00230D03"/>
    <w:rsid w:val="0023176A"/>
    <w:rsid w:val="00240578"/>
    <w:rsid w:val="00241B11"/>
    <w:rsid w:val="00253365"/>
    <w:rsid w:val="00257EAB"/>
    <w:rsid w:val="00263747"/>
    <w:rsid w:val="0026692E"/>
    <w:rsid w:val="00270986"/>
    <w:rsid w:val="00270A60"/>
    <w:rsid w:val="002718AE"/>
    <w:rsid w:val="0027260F"/>
    <w:rsid w:val="0027562D"/>
    <w:rsid w:val="00280780"/>
    <w:rsid w:val="00284846"/>
    <w:rsid w:val="00285FC6"/>
    <w:rsid w:val="0028727B"/>
    <w:rsid w:val="00291783"/>
    <w:rsid w:val="002935FD"/>
    <w:rsid w:val="00295CEF"/>
    <w:rsid w:val="002A194A"/>
    <w:rsid w:val="002A57FD"/>
    <w:rsid w:val="002B1BE1"/>
    <w:rsid w:val="002B6F3E"/>
    <w:rsid w:val="002C4DAB"/>
    <w:rsid w:val="002D0257"/>
    <w:rsid w:val="002D5FAC"/>
    <w:rsid w:val="002E406A"/>
    <w:rsid w:val="002F5067"/>
    <w:rsid w:val="002F709A"/>
    <w:rsid w:val="00300AA9"/>
    <w:rsid w:val="00304DCE"/>
    <w:rsid w:val="00305A2B"/>
    <w:rsid w:val="00307539"/>
    <w:rsid w:val="00317A21"/>
    <w:rsid w:val="00326B9C"/>
    <w:rsid w:val="00330486"/>
    <w:rsid w:val="003338FA"/>
    <w:rsid w:val="0033492D"/>
    <w:rsid w:val="003440D4"/>
    <w:rsid w:val="0034446C"/>
    <w:rsid w:val="00344E3D"/>
    <w:rsid w:val="003464E6"/>
    <w:rsid w:val="003560A1"/>
    <w:rsid w:val="00360F5C"/>
    <w:rsid w:val="00364C6B"/>
    <w:rsid w:val="00367F51"/>
    <w:rsid w:val="003801E8"/>
    <w:rsid w:val="0038136C"/>
    <w:rsid w:val="0038232E"/>
    <w:rsid w:val="003828D6"/>
    <w:rsid w:val="00382AD5"/>
    <w:rsid w:val="00383C0F"/>
    <w:rsid w:val="00386C62"/>
    <w:rsid w:val="003933F5"/>
    <w:rsid w:val="00394D10"/>
    <w:rsid w:val="00394DD5"/>
    <w:rsid w:val="00396E37"/>
    <w:rsid w:val="003A39CD"/>
    <w:rsid w:val="003B1BF7"/>
    <w:rsid w:val="003B1F4D"/>
    <w:rsid w:val="003B1F70"/>
    <w:rsid w:val="003B348C"/>
    <w:rsid w:val="003B74CE"/>
    <w:rsid w:val="003C050A"/>
    <w:rsid w:val="003C1514"/>
    <w:rsid w:val="003C1B84"/>
    <w:rsid w:val="003C1EF0"/>
    <w:rsid w:val="003D5DF0"/>
    <w:rsid w:val="003E1F41"/>
    <w:rsid w:val="003E332F"/>
    <w:rsid w:val="003E34AF"/>
    <w:rsid w:val="003E3F53"/>
    <w:rsid w:val="003F1AA7"/>
    <w:rsid w:val="003F522C"/>
    <w:rsid w:val="00403C1C"/>
    <w:rsid w:val="00415BEC"/>
    <w:rsid w:val="00423815"/>
    <w:rsid w:val="00425D74"/>
    <w:rsid w:val="00426385"/>
    <w:rsid w:val="004333F5"/>
    <w:rsid w:val="00435D48"/>
    <w:rsid w:val="0043608F"/>
    <w:rsid w:val="00440022"/>
    <w:rsid w:val="004425D9"/>
    <w:rsid w:val="0044797E"/>
    <w:rsid w:val="004508AD"/>
    <w:rsid w:val="00451967"/>
    <w:rsid w:val="0045597F"/>
    <w:rsid w:val="00457A2E"/>
    <w:rsid w:val="00461AA3"/>
    <w:rsid w:val="00462C95"/>
    <w:rsid w:val="00462DD3"/>
    <w:rsid w:val="0047070B"/>
    <w:rsid w:val="00470C29"/>
    <w:rsid w:val="00471F90"/>
    <w:rsid w:val="00472F12"/>
    <w:rsid w:val="0047588B"/>
    <w:rsid w:val="004826F3"/>
    <w:rsid w:val="00485AA4"/>
    <w:rsid w:val="004869FC"/>
    <w:rsid w:val="00487083"/>
    <w:rsid w:val="0049074C"/>
    <w:rsid w:val="00491BD2"/>
    <w:rsid w:val="004A1073"/>
    <w:rsid w:val="004A218D"/>
    <w:rsid w:val="004A21ED"/>
    <w:rsid w:val="004A57C9"/>
    <w:rsid w:val="004A5D3D"/>
    <w:rsid w:val="004B04AC"/>
    <w:rsid w:val="004B08AC"/>
    <w:rsid w:val="004B23AC"/>
    <w:rsid w:val="004B23D5"/>
    <w:rsid w:val="004B2AAC"/>
    <w:rsid w:val="004B7516"/>
    <w:rsid w:val="004C4F1F"/>
    <w:rsid w:val="004C69E8"/>
    <w:rsid w:val="004D2F27"/>
    <w:rsid w:val="004E2D1C"/>
    <w:rsid w:val="004F4400"/>
    <w:rsid w:val="004F6559"/>
    <w:rsid w:val="00505AA6"/>
    <w:rsid w:val="00513712"/>
    <w:rsid w:val="00513BAF"/>
    <w:rsid w:val="005142B1"/>
    <w:rsid w:val="005144E7"/>
    <w:rsid w:val="005166C3"/>
    <w:rsid w:val="005218DE"/>
    <w:rsid w:val="00527825"/>
    <w:rsid w:val="005362EA"/>
    <w:rsid w:val="00536EBA"/>
    <w:rsid w:val="00547BBB"/>
    <w:rsid w:val="00566898"/>
    <w:rsid w:val="00567515"/>
    <w:rsid w:val="00577A3F"/>
    <w:rsid w:val="00580A31"/>
    <w:rsid w:val="005827FF"/>
    <w:rsid w:val="0058366C"/>
    <w:rsid w:val="00584F20"/>
    <w:rsid w:val="00586B7A"/>
    <w:rsid w:val="00597647"/>
    <w:rsid w:val="005A099A"/>
    <w:rsid w:val="005A507B"/>
    <w:rsid w:val="005A6F7C"/>
    <w:rsid w:val="005C0BDC"/>
    <w:rsid w:val="005C351A"/>
    <w:rsid w:val="005C5075"/>
    <w:rsid w:val="005C67E8"/>
    <w:rsid w:val="005C7571"/>
    <w:rsid w:val="005D108F"/>
    <w:rsid w:val="005D2920"/>
    <w:rsid w:val="005D54F3"/>
    <w:rsid w:val="005D6F88"/>
    <w:rsid w:val="005E4247"/>
    <w:rsid w:val="005E44F1"/>
    <w:rsid w:val="005E71D7"/>
    <w:rsid w:val="005E7650"/>
    <w:rsid w:val="005E7D11"/>
    <w:rsid w:val="005F0116"/>
    <w:rsid w:val="005F41AA"/>
    <w:rsid w:val="00600FE7"/>
    <w:rsid w:val="00601A1A"/>
    <w:rsid w:val="006055D1"/>
    <w:rsid w:val="00605EF2"/>
    <w:rsid w:val="006075B7"/>
    <w:rsid w:val="00607B73"/>
    <w:rsid w:val="00616371"/>
    <w:rsid w:val="006174A8"/>
    <w:rsid w:val="00617A66"/>
    <w:rsid w:val="006226CA"/>
    <w:rsid w:val="00627D6D"/>
    <w:rsid w:val="00643BA0"/>
    <w:rsid w:val="0065705C"/>
    <w:rsid w:val="0066106E"/>
    <w:rsid w:val="00661AC5"/>
    <w:rsid w:val="00662BBA"/>
    <w:rsid w:val="0066424F"/>
    <w:rsid w:val="00675648"/>
    <w:rsid w:val="0068257F"/>
    <w:rsid w:val="00686B8D"/>
    <w:rsid w:val="006938F4"/>
    <w:rsid w:val="00695283"/>
    <w:rsid w:val="0069650C"/>
    <w:rsid w:val="006A7133"/>
    <w:rsid w:val="006B041B"/>
    <w:rsid w:val="006D1D3C"/>
    <w:rsid w:val="006D3CB4"/>
    <w:rsid w:val="006D7E89"/>
    <w:rsid w:val="006E1D02"/>
    <w:rsid w:val="006E4E22"/>
    <w:rsid w:val="006E4EEC"/>
    <w:rsid w:val="006E5E43"/>
    <w:rsid w:val="006E7448"/>
    <w:rsid w:val="006F06F7"/>
    <w:rsid w:val="006F2A6E"/>
    <w:rsid w:val="006F57F3"/>
    <w:rsid w:val="006F61A3"/>
    <w:rsid w:val="006F6AD5"/>
    <w:rsid w:val="006F7B10"/>
    <w:rsid w:val="0070193F"/>
    <w:rsid w:val="007025BD"/>
    <w:rsid w:val="00706617"/>
    <w:rsid w:val="00706C8E"/>
    <w:rsid w:val="00712EF2"/>
    <w:rsid w:val="00715CD5"/>
    <w:rsid w:val="00720481"/>
    <w:rsid w:val="0072209A"/>
    <w:rsid w:val="00722B8D"/>
    <w:rsid w:val="007263E2"/>
    <w:rsid w:val="0072663F"/>
    <w:rsid w:val="00726E2F"/>
    <w:rsid w:val="00727498"/>
    <w:rsid w:val="007312FF"/>
    <w:rsid w:val="007357E7"/>
    <w:rsid w:val="007367BC"/>
    <w:rsid w:val="0074321E"/>
    <w:rsid w:val="00744FD5"/>
    <w:rsid w:val="00747A54"/>
    <w:rsid w:val="00747AAD"/>
    <w:rsid w:val="00750F49"/>
    <w:rsid w:val="00761198"/>
    <w:rsid w:val="00763336"/>
    <w:rsid w:val="00774C4F"/>
    <w:rsid w:val="00775982"/>
    <w:rsid w:val="007825BE"/>
    <w:rsid w:val="007828FA"/>
    <w:rsid w:val="0078300F"/>
    <w:rsid w:val="0078344C"/>
    <w:rsid w:val="00783663"/>
    <w:rsid w:val="007853EB"/>
    <w:rsid w:val="007863E9"/>
    <w:rsid w:val="0079407A"/>
    <w:rsid w:val="00794F41"/>
    <w:rsid w:val="00795056"/>
    <w:rsid w:val="007966E9"/>
    <w:rsid w:val="007A0099"/>
    <w:rsid w:val="007A0D6F"/>
    <w:rsid w:val="007B0C79"/>
    <w:rsid w:val="007B1834"/>
    <w:rsid w:val="007C5EFB"/>
    <w:rsid w:val="007D1B12"/>
    <w:rsid w:val="007D5593"/>
    <w:rsid w:val="007E1963"/>
    <w:rsid w:val="007E1F7E"/>
    <w:rsid w:val="007F48E7"/>
    <w:rsid w:val="007F649C"/>
    <w:rsid w:val="00802C2C"/>
    <w:rsid w:val="0080580D"/>
    <w:rsid w:val="00806DC5"/>
    <w:rsid w:val="00816161"/>
    <w:rsid w:val="00822EE8"/>
    <w:rsid w:val="00824E37"/>
    <w:rsid w:val="00825929"/>
    <w:rsid w:val="0082622A"/>
    <w:rsid w:val="008432B5"/>
    <w:rsid w:val="008443BB"/>
    <w:rsid w:val="008472DC"/>
    <w:rsid w:val="008475CF"/>
    <w:rsid w:val="00847DC4"/>
    <w:rsid w:val="00850226"/>
    <w:rsid w:val="00850DD2"/>
    <w:rsid w:val="0087393B"/>
    <w:rsid w:val="00877EBE"/>
    <w:rsid w:val="00886161"/>
    <w:rsid w:val="008931B2"/>
    <w:rsid w:val="008B1DBF"/>
    <w:rsid w:val="008B38BA"/>
    <w:rsid w:val="008D6DEE"/>
    <w:rsid w:val="008E166E"/>
    <w:rsid w:val="008E2C03"/>
    <w:rsid w:val="008F06B5"/>
    <w:rsid w:val="00904580"/>
    <w:rsid w:val="009045CC"/>
    <w:rsid w:val="009048CE"/>
    <w:rsid w:val="00904B96"/>
    <w:rsid w:val="00904F9C"/>
    <w:rsid w:val="0090694A"/>
    <w:rsid w:val="00906958"/>
    <w:rsid w:val="00912E62"/>
    <w:rsid w:val="00914186"/>
    <w:rsid w:val="00914201"/>
    <w:rsid w:val="00916B40"/>
    <w:rsid w:val="0092003E"/>
    <w:rsid w:val="009217A0"/>
    <w:rsid w:val="009231E6"/>
    <w:rsid w:val="00924FAA"/>
    <w:rsid w:val="00930DAC"/>
    <w:rsid w:val="009362F2"/>
    <w:rsid w:val="00942B1A"/>
    <w:rsid w:val="00943720"/>
    <w:rsid w:val="00945BF4"/>
    <w:rsid w:val="009507A1"/>
    <w:rsid w:val="00956C4F"/>
    <w:rsid w:val="00961283"/>
    <w:rsid w:val="00961798"/>
    <w:rsid w:val="00965BE7"/>
    <w:rsid w:val="0096637D"/>
    <w:rsid w:val="00973F4E"/>
    <w:rsid w:val="00975652"/>
    <w:rsid w:val="00976DD7"/>
    <w:rsid w:val="00980EE5"/>
    <w:rsid w:val="009820B2"/>
    <w:rsid w:val="00984213"/>
    <w:rsid w:val="00984737"/>
    <w:rsid w:val="00990EA5"/>
    <w:rsid w:val="00992FA2"/>
    <w:rsid w:val="0099312E"/>
    <w:rsid w:val="009A0198"/>
    <w:rsid w:val="009A0B8E"/>
    <w:rsid w:val="009A3A99"/>
    <w:rsid w:val="009B39F8"/>
    <w:rsid w:val="009B57E5"/>
    <w:rsid w:val="009B5CB4"/>
    <w:rsid w:val="009C21D6"/>
    <w:rsid w:val="009D09F3"/>
    <w:rsid w:val="009D463B"/>
    <w:rsid w:val="009E1109"/>
    <w:rsid w:val="009E2284"/>
    <w:rsid w:val="009E44B8"/>
    <w:rsid w:val="009E5E91"/>
    <w:rsid w:val="009E6C90"/>
    <w:rsid w:val="009F05B7"/>
    <w:rsid w:val="009F0FEE"/>
    <w:rsid w:val="00A11032"/>
    <w:rsid w:val="00A13386"/>
    <w:rsid w:val="00A15180"/>
    <w:rsid w:val="00A156DA"/>
    <w:rsid w:val="00A24BEF"/>
    <w:rsid w:val="00A26143"/>
    <w:rsid w:val="00A277E9"/>
    <w:rsid w:val="00A34D5B"/>
    <w:rsid w:val="00A35F73"/>
    <w:rsid w:val="00A36095"/>
    <w:rsid w:val="00A466AF"/>
    <w:rsid w:val="00A5198E"/>
    <w:rsid w:val="00A52812"/>
    <w:rsid w:val="00A537AF"/>
    <w:rsid w:val="00A57220"/>
    <w:rsid w:val="00A579E9"/>
    <w:rsid w:val="00A604AD"/>
    <w:rsid w:val="00A659FC"/>
    <w:rsid w:val="00A66476"/>
    <w:rsid w:val="00A667D6"/>
    <w:rsid w:val="00A7008A"/>
    <w:rsid w:val="00A711F8"/>
    <w:rsid w:val="00A72314"/>
    <w:rsid w:val="00A81370"/>
    <w:rsid w:val="00A82372"/>
    <w:rsid w:val="00A83C96"/>
    <w:rsid w:val="00A83CFB"/>
    <w:rsid w:val="00A83EA4"/>
    <w:rsid w:val="00A954F4"/>
    <w:rsid w:val="00A95529"/>
    <w:rsid w:val="00A95C97"/>
    <w:rsid w:val="00A97E2F"/>
    <w:rsid w:val="00AA2177"/>
    <w:rsid w:val="00AA349C"/>
    <w:rsid w:val="00AA5F8B"/>
    <w:rsid w:val="00AB01D0"/>
    <w:rsid w:val="00AB6C3C"/>
    <w:rsid w:val="00AB7C71"/>
    <w:rsid w:val="00AC4B5A"/>
    <w:rsid w:val="00AC6BDD"/>
    <w:rsid w:val="00AC6F1C"/>
    <w:rsid w:val="00AC7180"/>
    <w:rsid w:val="00AD0A52"/>
    <w:rsid w:val="00AD1058"/>
    <w:rsid w:val="00AD1183"/>
    <w:rsid w:val="00AD1F10"/>
    <w:rsid w:val="00AD71F3"/>
    <w:rsid w:val="00AD7AA2"/>
    <w:rsid w:val="00AE1935"/>
    <w:rsid w:val="00AE2912"/>
    <w:rsid w:val="00AE44C4"/>
    <w:rsid w:val="00AE6560"/>
    <w:rsid w:val="00AF2025"/>
    <w:rsid w:val="00AF2038"/>
    <w:rsid w:val="00AF49D4"/>
    <w:rsid w:val="00B00215"/>
    <w:rsid w:val="00B01F04"/>
    <w:rsid w:val="00B05AA2"/>
    <w:rsid w:val="00B060E6"/>
    <w:rsid w:val="00B1145F"/>
    <w:rsid w:val="00B15305"/>
    <w:rsid w:val="00B21C53"/>
    <w:rsid w:val="00B22959"/>
    <w:rsid w:val="00B22D5F"/>
    <w:rsid w:val="00B277E0"/>
    <w:rsid w:val="00B30047"/>
    <w:rsid w:val="00B3039F"/>
    <w:rsid w:val="00B32E01"/>
    <w:rsid w:val="00B3356B"/>
    <w:rsid w:val="00B35F71"/>
    <w:rsid w:val="00B402AC"/>
    <w:rsid w:val="00B414AD"/>
    <w:rsid w:val="00B436E5"/>
    <w:rsid w:val="00B474B5"/>
    <w:rsid w:val="00B47A38"/>
    <w:rsid w:val="00B652F3"/>
    <w:rsid w:val="00B72D9D"/>
    <w:rsid w:val="00B7462A"/>
    <w:rsid w:val="00B85D95"/>
    <w:rsid w:val="00B8677F"/>
    <w:rsid w:val="00B92874"/>
    <w:rsid w:val="00B94E49"/>
    <w:rsid w:val="00BA3677"/>
    <w:rsid w:val="00BA7FD3"/>
    <w:rsid w:val="00BB1C94"/>
    <w:rsid w:val="00BB45AB"/>
    <w:rsid w:val="00BB6DC5"/>
    <w:rsid w:val="00BC21EA"/>
    <w:rsid w:val="00BC336E"/>
    <w:rsid w:val="00BC3665"/>
    <w:rsid w:val="00BC49CD"/>
    <w:rsid w:val="00BD62FA"/>
    <w:rsid w:val="00BD6D56"/>
    <w:rsid w:val="00BE5240"/>
    <w:rsid w:val="00BE59D4"/>
    <w:rsid w:val="00BE5AFC"/>
    <w:rsid w:val="00BE6FC8"/>
    <w:rsid w:val="00BF75D9"/>
    <w:rsid w:val="00C00240"/>
    <w:rsid w:val="00C002D4"/>
    <w:rsid w:val="00C05635"/>
    <w:rsid w:val="00C0687D"/>
    <w:rsid w:val="00C10FD4"/>
    <w:rsid w:val="00C118A2"/>
    <w:rsid w:val="00C13470"/>
    <w:rsid w:val="00C17655"/>
    <w:rsid w:val="00C2296A"/>
    <w:rsid w:val="00C258E6"/>
    <w:rsid w:val="00C26889"/>
    <w:rsid w:val="00C26C5E"/>
    <w:rsid w:val="00C3226D"/>
    <w:rsid w:val="00C37695"/>
    <w:rsid w:val="00C41435"/>
    <w:rsid w:val="00C41C48"/>
    <w:rsid w:val="00C46164"/>
    <w:rsid w:val="00C50102"/>
    <w:rsid w:val="00C549D1"/>
    <w:rsid w:val="00C57915"/>
    <w:rsid w:val="00C57B00"/>
    <w:rsid w:val="00C676D4"/>
    <w:rsid w:val="00C71B9A"/>
    <w:rsid w:val="00C7270F"/>
    <w:rsid w:val="00C73691"/>
    <w:rsid w:val="00C74B48"/>
    <w:rsid w:val="00C82879"/>
    <w:rsid w:val="00C877E5"/>
    <w:rsid w:val="00C87CB3"/>
    <w:rsid w:val="00C96B5C"/>
    <w:rsid w:val="00C96B5E"/>
    <w:rsid w:val="00CA381A"/>
    <w:rsid w:val="00CB5587"/>
    <w:rsid w:val="00CB72CD"/>
    <w:rsid w:val="00CC11DD"/>
    <w:rsid w:val="00CC4C13"/>
    <w:rsid w:val="00CC5EEE"/>
    <w:rsid w:val="00CD26BA"/>
    <w:rsid w:val="00CD3880"/>
    <w:rsid w:val="00CD3C11"/>
    <w:rsid w:val="00CD50B5"/>
    <w:rsid w:val="00CD6D49"/>
    <w:rsid w:val="00CE5547"/>
    <w:rsid w:val="00CE6C7B"/>
    <w:rsid w:val="00CF5F3B"/>
    <w:rsid w:val="00CF6222"/>
    <w:rsid w:val="00CF63A8"/>
    <w:rsid w:val="00CF6C8E"/>
    <w:rsid w:val="00D009D5"/>
    <w:rsid w:val="00D03B6C"/>
    <w:rsid w:val="00D048C9"/>
    <w:rsid w:val="00D10469"/>
    <w:rsid w:val="00D13EF3"/>
    <w:rsid w:val="00D14467"/>
    <w:rsid w:val="00D14EA2"/>
    <w:rsid w:val="00D2116D"/>
    <w:rsid w:val="00D27E3B"/>
    <w:rsid w:val="00D34E50"/>
    <w:rsid w:val="00D4004C"/>
    <w:rsid w:val="00D46AFB"/>
    <w:rsid w:val="00D524CD"/>
    <w:rsid w:val="00D53B9A"/>
    <w:rsid w:val="00D544A5"/>
    <w:rsid w:val="00D548CF"/>
    <w:rsid w:val="00D552CB"/>
    <w:rsid w:val="00D62B13"/>
    <w:rsid w:val="00D638F2"/>
    <w:rsid w:val="00D66B98"/>
    <w:rsid w:val="00D66CDA"/>
    <w:rsid w:val="00D67875"/>
    <w:rsid w:val="00D67958"/>
    <w:rsid w:val="00D731C8"/>
    <w:rsid w:val="00D73B76"/>
    <w:rsid w:val="00D75414"/>
    <w:rsid w:val="00D75A7C"/>
    <w:rsid w:val="00D76447"/>
    <w:rsid w:val="00D77E40"/>
    <w:rsid w:val="00D821AF"/>
    <w:rsid w:val="00D831BD"/>
    <w:rsid w:val="00D851D0"/>
    <w:rsid w:val="00D94B51"/>
    <w:rsid w:val="00D94D8A"/>
    <w:rsid w:val="00D960B8"/>
    <w:rsid w:val="00DA4216"/>
    <w:rsid w:val="00DB4FA1"/>
    <w:rsid w:val="00DB5AAE"/>
    <w:rsid w:val="00DB6C8D"/>
    <w:rsid w:val="00DC197E"/>
    <w:rsid w:val="00DC33A4"/>
    <w:rsid w:val="00DC4F81"/>
    <w:rsid w:val="00DD65C1"/>
    <w:rsid w:val="00DE006E"/>
    <w:rsid w:val="00DE0A8E"/>
    <w:rsid w:val="00DE3042"/>
    <w:rsid w:val="00DE34F0"/>
    <w:rsid w:val="00DE3A9E"/>
    <w:rsid w:val="00DE4F7B"/>
    <w:rsid w:val="00DE7CB7"/>
    <w:rsid w:val="00DF5815"/>
    <w:rsid w:val="00E0042C"/>
    <w:rsid w:val="00E01971"/>
    <w:rsid w:val="00E0699B"/>
    <w:rsid w:val="00E11055"/>
    <w:rsid w:val="00E143AC"/>
    <w:rsid w:val="00E153EE"/>
    <w:rsid w:val="00E17456"/>
    <w:rsid w:val="00E20547"/>
    <w:rsid w:val="00E25607"/>
    <w:rsid w:val="00E277DE"/>
    <w:rsid w:val="00E34B3E"/>
    <w:rsid w:val="00E36612"/>
    <w:rsid w:val="00E4538F"/>
    <w:rsid w:val="00E55646"/>
    <w:rsid w:val="00E56C50"/>
    <w:rsid w:val="00E60CE7"/>
    <w:rsid w:val="00E61B7D"/>
    <w:rsid w:val="00E64637"/>
    <w:rsid w:val="00E65EF8"/>
    <w:rsid w:val="00E66587"/>
    <w:rsid w:val="00E66C9A"/>
    <w:rsid w:val="00E76A19"/>
    <w:rsid w:val="00E76DDD"/>
    <w:rsid w:val="00E8011D"/>
    <w:rsid w:val="00E80CC2"/>
    <w:rsid w:val="00E82B7C"/>
    <w:rsid w:val="00E83D82"/>
    <w:rsid w:val="00E83DFA"/>
    <w:rsid w:val="00E84493"/>
    <w:rsid w:val="00E864AF"/>
    <w:rsid w:val="00E90354"/>
    <w:rsid w:val="00E90527"/>
    <w:rsid w:val="00EA5B04"/>
    <w:rsid w:val="00EB1C72"/>
    <w:rsid w:val="00EB5DF3"/>
    <w:rsid w:val="00EC421F"/>
    <w:rsid w:val="00EC5506"/>
    <w:rsid w:val="00EC6FE2"/>
    <w:rsid w:val="00ED1906"/>
    <w:rsid w:val="00ED1E92"/>
    <w:rsid w:val="00ED2341"/>
    <w:rsid w:val="00ED7BB1"/>
    <w:rsid w:val="00EE6270"/>
    <w:rsid w:val="00EF25FA"/>
    <w:rsid w:val="00EF4073"/>
    <w:rsid w:val="00F06067"/>
    <w:rsid w:val="00F132BB"/>
    <w:rsid w:val="00F14239"/>
    <w:rsid w:val="00F15F9D"/>
    <w:rsid w:val="00F163F4"/>
    <w:rsid w:val="00F21200"/>
    <w:rsid w:val="00F27A54"/>
    <w:rsid w:val="00F327A0"/>
    <w:rsid w:val="00F4341C"/>
    <w:rsid w:val="00F475F0"/>
    <w:rsid w:val="00F5225C"/>
    <w:rsid w:val="00F54172"/>
    <w:rsid w:val="00F61ECE"/>
    <w:rsid w:val="00F622A7"/>
    <w:rsid w:val="00F62632"/>
    <w:rsid w:val="00F63EB3"/>
    <w:rsid w:val="00F66EEA"/>
    <w:rsid w:val="00F75852"/>
    <w:rsid w:val="00F80F8B"/>
    <w:rsid w:val="00F82615"/>
    <w:rsid w:val="00F85F2A"/>
    <w:rsid w:val="00F92C27"/>
    <w:rsid w:val="00F951AB"/>
    <w:rsid w:val="00FA7992"/>
    <w:rsid w:val="00FB0C29"/>
    <w:rsid w:val="00FB78AB"/>
    <w:rsid w:val="00FC12C9"/>
    <w:rsid w:val="00FC2D4B"/>
    <w:rsid w:val="00FC36A3"/>
    <w:rsid w:val="00FC38B8"/>
    <w:rsid w:val="00FC5461"/>
    <w:rsid w:val="00FC5F10"/>
    <w:rsid w:val="00FD6234"/>
    <w:rsid w:val="00FE1293"/>
    <w:rsid w:val="00FE36B5"/>
    <w:rsid w:val="00FF0A48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00FB10"/>
  <w15:chartTrackingRefBased/>
  <w15:docId w15:val="{8B554F1D-66BF-4B21-9109-F25A3A97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25BD"/>
    <w:pPr>
      <w:spacing w:before="120"/>
    </w:pPr>
    <w:rPr>
      <w:b/>
      <w:sz w:val="2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25FA"/>
    <w:pPr>
      <w:keepNext/>
      <w:keepLines/>
      <w:spacing w:before="60" w:after="60" w:line="240" w:lineRule="auto"/>
      <w:outlineLvl w:val="0"/>
    </w:pPr>
    <w:rPr>
      <w:rFonts w:eastAsiaTheme="majorEastAsia" w:cstheme="majorBidi"/>
      <w:sz w:val="5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4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D6234"/>
    <w:pPr>
      <w:ind w:left="1287" w:hanging="567"/>
      <w:contextualSpacing/>
    </w:pPr>
    <w:rPr>
      <w:b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A3F"/>
    <w:rPr>
      <w:rFonts w:ascii="Segoe UI" w:hAnsi="Segoe UI" w:cs="Segoe UI"/>
      <w:sz w:val="18"/>
      <w:szCs w:val="18"/>
    </w:rPr>
  </w:style>
  <w:style w:type="paragraph" w:customStyle="1" w:styleId="Aufzhlunggrn">
    <w:name w:val="Aufzählung_grün"/>
    <w:basedOn w:val="Standard"/>
    <w:qFormat/>
    <w:rsid w:val="007025BD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F25FA"/>
    <w:rPr>
      <w:rFonts w:eastAsiaTheme="majorEastAsia" w:cstheme="majorBidi"/>
      <w:b/>
      <w:sz w:val="56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59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592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592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5929"/>
    <w:rPr>
      <w:b w:val="0"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5929"/>
    <w:rPr>
      <w:b/>
      <w:bCs/>
      <w:sz w:val="20"/>
      <w:szCs w:val="20"/>
    </w:rPr>
  </w:style>
  <w:style w:type="paragraph" w:customStyle="1" w:styleId="Aufzhlungschwarz">
    <w:name w:val="Aufzählung_schwarz"/>
    <w:basedOn w:val="Listenabsatz"/>
    <w:rsid w:val="003E3F53"/>
    <w:pPr>
      <w:numPr>
        <w:numId w:val="6"/>
      </w:numPr>
      <w:spacing w:after="120" w:line="360" w:lineRule="auto"/>
      <w:ind w:left="442" w:hanging="442"/>
    </w:pPr>
    <w:rPr>
      <w:rFonts w:cs="Arial"/>
      <w:sz w:val="20"/>
      <w:szCs w:val="20"/>
    </w:rPr>
  </w:style>
  <w:style w:type="paragraph" w:customStyle="1" w:styleId="AufzhlungSchwarzneu">
    <w:name w:val="Aufzählung Schwarz neu"/>
    <w:basedOn w:val="Aufzhlungschwarz"/>
    <w:qFormat/>
    <w:rsid w:val="003E3F53"/>
    <w:pPr>
      <w:numPr>
        <w:numId w:val="7"/>
      </w:numPr>
    </w:pPr>
  </w:style>
  <w:style w:type="character" w:styleId="Hyperlink">
    <w:name w:val="Hyperlink"/>
    <w:basedOn w:val="Absatz-Standardschriftart"/>
    <w:uiPriority w:val="99"/>
    <w:unhideWhenUsed/>
    <w:rsid w:val="001A4EDB"/>
    <w:rPr>
      <w:color w:val="0563C1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B47A38"/>
    <w:pPr>
      <w:tabs>
        <w:tab w:val="right" w:leader="dot" w:pos="10065"/>
      </w:tabs>
      <w:spacing w:before="0" w:after="0" w:line="240" w:lineRule="auto"/>
      <w:ind w:left="567"/>
    </w:pPr>
  </w:style>
  <w:style w:type="character" w:styleId="BesuchterLink">
    <w:name w:val="FollowedHyperlink"/>
    <w:basedOn w:val="Absatz-Standardschriftart"/>
    <w:uiPriority w:val="99"/>
    <w:semiHidden/>
    <w:unhideWhenUsed/>
    <w:rsid w:val="007367BC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826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26F3"/>
    <w:rPr>
      <w:b/>
      <w:sz w:val="26"/>
    </w:rPr>
  </w:style>
  <w:style w:type="paragraph" w:styleId="Fuzeile">
    <w:name w:val="footer"/>
    <w:basedOn w:val="Standard"/>
    <w:link w:val="FuzeileZchn"/>
    <w:uiPriority w:val="99"/>
    <w:unhideWhenUsed/>
    <w:rsid w:val="004826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26F3"/>
    <w:rPr>
      <w:b/>
      <w:sz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1411"/>
    <w:rPr>
      <w:color w:val="808080"/>
      <w:shd w:val="clear" w:color="auto" w:fill="E6E6E6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470C29"/>
    <w:pPr>
      <w:spacing w:after="100"/>
      <w:ind w:left="260"/>
    </w:pPr>
  </w:style>
  <w:style w:type="paragraph" w:styleId="berarbeitung">
    <w:name w:val="Revision"/>
    <w:hidden/>
    <w:uiPriority w:val="99"/>
    <w:semiHidden/>
    <w:rsid w:val="00617A66"/>
    <w:pPr>
      <w:spacing w:after="0" w:line="240" w:lineRule="auto"/>
    </w:pPr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3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7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7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5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14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6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23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029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77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53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757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585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742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939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172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134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639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237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5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0204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444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51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5872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1484A-D07C-4541-B4E7-B9018DE0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SUVA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</dc:creator>
  <cp:keywords/>
  <dc:description/>
  <cp:lastModifiedBy>Gauch René Benno (GR5)</cp:lastModifiedBy>
  <cp:revision>6</cp:revision>
  <cp:lastPrinted>2019-08-26T06:07:00Z</cp:lastPrinted>
  <dcterms:created xsi:type="dcterms:W3CDTF">2020-08-24T10:19:00Z</dcterms:created>
  <dcterms:modified xsi:type="dcterms:W3CDTF">2021-09-16T11:16:00Z</dcterms:modified>
</cp:coreProperties>
</file>