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67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397"/>
        <w:gridCol w:w="8270"/>
      </w:tblGrid>
      <w:tr w:rsidR="00470C29" w:rsidRPr="00D13EF3" w:rsidTr="00EF6D4C">
        <w:trPr>
          <w:trHeight w:hRule="exact" w:val="1308"/>
        </w:trPr>
        <w:tc>
          <w:tcPr>
            <w:tcW w:w="2397" w:type="dxa"/>
            <w:vMerge w:val="restart"/>
          </w:tcPr>
          <w:p w:rsidR="00470C29" w:rsidRPr="00D13EF3" w:rsidRDefault="00470C29" w:rsidP="00280780">
            <w:bookmarkStart w:id="0" w:name="_GoBack"/>
            <w:bookmarkEnd w:id="0"/>
            <w:r w:rsidRPr="00D13EF3">
              <w:t>Logo oder Name</w:t>
            </w:r>
          </w:p>
        </w:tc>
        <w:tc>
          <w:tcPr>
            <w:tcW w:w="8270" w:type="dxa"/>
          </w:tcPr>
          <w:p w:rsidR="00470C29" w:rsidRPr="00D13EF3" w:rsidRDefault="00280780" w:rsidP="00280780">
            <w:pPr>
              <w:pStyle w:val="berschrift1"/>
              <w:outlineLvl w:val="0"/>
            </w:pPr>
            <w:bookmarkStart w:id="1" w:name="_Toc23143486"/>
            <w:r>
              <w:t>K</w:t>
            </w:r>
            <w:r>
              <w:rPr>
                <w:spacing w:val="-1"/>
              </w:rPr>
              <w:t>onventionelle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Drehmaschine</w:t>
            </w:r>
            <w:bookmarkEnd w:id="1"/>
          </w:p>
        </w:tc>
      </w:tr>
      <w:tr w:rsidR="00470C29" w:rsidRPr="00D13EF3" w:rsidTr="00EF6D4C">
        <w:trPr>
          <w:trHeight w:hRule="exact" w:val="545"/>
        </w:trPr>
        <w:tc>
          <w:tcPr>
            <w:tcW w:w="2397" w:type="dxa"/>
            <w:vMerge/>
          </w:tcPr>
          <w:p w:rsidR="00470C29" w:rsidRPr="00D13EF3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270" w:type="dxa"/>
          </w:tcPr>
          <w:p w:rsidR="00470C29" w:rsidRPr="00D13EF3" w:rsidRDefault="00470C29" w:rsidP="00280780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70C29" w:rsidRPr="00D13EF3" w:rsidTr="00EF6D4C">
        <w:trPr>
          <w:trHeight w:hRule="exact" w:val="3270"/>
        </w:trPr>
        <w:tc>
          <w:tcPr>
            <w:tcW w:w="2397" w:type="dxa"/>
          </w:tcPr>
          <w:p w:rsidR="00470C29" w:rsidRPr="00D13EF3" w:rsidRDefault="00470C29" w:rsidP="00280780"/>
        </w:tc>
        <w:tc>
          <w:tcPr>
            <w:tcW w:w="8270" w:type="dxa"/>
            <w:vAlign w:val="center"/>
          </w:tcPr>
          <w:p w:rsidR="00470C29" w:rsidRPr="00D13EF3" w:rsidRDefault="00280780" w:rsidP="00280780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6E816B26" wp14:editId="75F88C22">
                  <wp:extent cx="5133975" cy="2087850"/>
                  <wp:effectExtent l="0" t="0" r="0" b="8255"/>
                  <wp:docPr id="395" name="Grafik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beiten-drehmaschine_Web format sRGB_19424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434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13EF3" w:rsidTr="00EF6D4C">
        <w:trPr>
          <w:trHeight w:hRule="exact" w:val="2242"/>
        </w:trPr>
        <w:tc>
          <w:tcPr>
            <w:tcW w:w="2397" w:type="dxa"/>
          </w:tcPr>
          <w:p w:rsidR="00470C29" w:rsidRPr="00D13EF3" w:rsidRDefault="00470C29" w:rsidP="00280780">
            <w:r w:rsidRPr="00D13EF3">
              <w:t>Hauptgefahren</w:t>
            </w:r>
          </w:p>
          <w:p w:rsidR="00470C29" w:rsidRDefault="00280780" w:rsidP="002807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E4EF3E8" wp14:editId="35F004BE">
                  <wp:extent cx="540000" cy="471600"/>
                  <wp:effectExtent l="0" t="0" r="0" b="5080"/>
                  <wp:docPr id="396" name="Grafik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  <w:p w:rsidR="00470C29" w:rsidRPr="00D13EF3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270" w:type="dxa"/>
          </w:tcPr>
          <w:p w:rsidR="00280780" w:rsidRPr="00B34C40" w:rsidRDefault="00280780" w:rsidP="00280780">
            <w:pPr>
              <w:pStyle w:val="AufzhlungSchwarzneu"/>
              <w:rPr>
                <w:lang w:eastAsia="de-DE"/>
              </w:rPr>
            </w:pPr>
            <w:r w:rsidRPr="00B34C40">
              <w:rPr>
                <w:lang w:eastAsia="de-DE"/>
              </w:rPr>
              <w:t>Erfasst werden durch das drehende Spannfutter</w:t>
            </w:r>
          </w:p>
          <w:p w:rsidR="00280780" w:rsidRPr="00B34C40" w:rsidRDefault="00280780" w:rsidP="00280780">
            <w:pPr>
              <w:pStyle w:val="AufzhlungSchwarzneu"/>
              <w:rPr>
                <w:lang w:eastAsia="de-DE"/>
              </w:rPr>
            </w:pPr>
            <w:r w:rsidRPr="00B34C40">
              <w:rPr>
                <w:lang w:eastAsia="de-DE"/>
              </w:rPr>
              <w:t>Getroffen werden durch überlange Stangen</w:t>
            </w:r>
          </w:p>
          <w:p w:rsidR="00280780" w:rsidRPr="00B34C40" w:rsidRDefault="00280780" w:rsidP="00280780">
            <w:pPr>
              <w:pStyle w:val="AufzhlungSchwarzneu"/>
              <w:rPr>
                <w:lang w:eastAsia="de-DE"/>
              </w:rPr>
            </w:pPr>
            <w:r w:rsidRPr="00B34C40">
              <w:rPr>
                <w:lang w:eastAsia="de-DE"/>
              </w:rPr>
              <w:t>Verletzungen durch wegfliegende Späne</w:t>
            </w:r>
          </w:p>
          <w:p w:rsidR="00280780" w:rsidRPr="00B34C40" w:rsidRDefault="00280780" w:rsidP="00280780">
            <w:pPr>
              <w:pStyle w:val="AufzhlungSchwarzneu"/>
              <w:rPr>
                <w:lang w:eastAsia="de-DE"/>
              </w:rPr>
            </w:pPr>
            <w:r w:rsidRPr="00B34C40">
              <w:rPr>
                <w:lang w:eastAsia="de-DE"/>
              </w:rPr>
              <w:t>Schnittverletzungen durch Berühren langer Späne</w:t>
            </w:r>
          </w:p>
          <w:p w:rsidR="00280780" w:rsidRPr="00D13EF3" w:rsidRDefault="00280780" w:rsidP="00280780">
            <w:pPr>
              <w:pStyle w:val="AufzhlungSchwarzneu"/>
              <w:rPr>
                <w:lang w:eastAsia="de-DE"/>
              </w:rPr>
            </w:pPr>
            <w:r w:rsidRPr="00B34C40">
              <w:rPr>
                <w:lang w:eastAsia="de-DE"/>
              </w:rPr>
              <w:t>Erfasst werden beim Polieren zwischen Polierband und Werkstück</w:t>
            </w:r>
          </w:p>
        </w:tc>
      </w:tr>
      <w:tr w:rsidR="00470C29" w:rsidRPr="00D13EF3" w:rsidTr="00EF6D4C">
        <w:trPr>
          <w:trHeight w:val="4106"/>
        </w:trPr>
        <w:tc>
          <w:tcPr>
            <w:tcW w:w="2397" w:type="dxa"/>
          </w:tcPr>
          <w:p w:rsidR="00470C29" w:rsidRPr="00D13EF3" w:rsidRDefault="00470C29" w:rsidP="00280780">
            <w:r w:rsidRPr="00D13EF3">
              <w:t>Sicherheitsregeln</w:t>
            </w:r>
          </w:p>
          <w:p w:rsidR="00470C29" w:rsidRDefault="003E1F41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BEA5CA8" wp14:editId="08F161B7">
                  <wp:extent cx="540000" cy="54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B70BEC4" wp14:editId="6F533AD8">
                  <wp:extent cx="540000" cy="540000"/>
                  <wp:effectExtent l="0" t="0" r="0" b="0"/>
                  <wp:docPr id="274" name="Grafik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57F" w:rsidRDefault="0068257F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72BA8FC" wp14:editId="30FE81A5">
                  <wp:extent cx="540000" cy="540000"/>
                  <wp:effectExtent l="0" t="0" r="0" b="0"/>
                  <wp:docPr id="398" name="Grafik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57F" w:rsidRDefault="0068257F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BC35DD1" wp14:editId="60F2DE82">
                  <wp:extent cx="540000" cy="540000"/>
                  <wp:effectExtent l="0" t="0" r="0" b="0"/>
                  <wp:docPr id="400" name="Grafik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68257F" w:rsidP="00B8677F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4281735" wp14:editId="310F221F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0" w:type="dxa"/>
          </w:tcPr>
          <w:p w:rsidR="00470C29" w:rsidRPr="001F5F00" w:rsidRDefault="00470C29" w:rsidP="0028078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80780" w:rsidRPr="00B34C40">
              <w:rPr>
                <w:rFonts w:cs="Times New Roman"/>
                <w:color w:val="1E1E1E"/>
                <w:lang w:eastAsia="de-DE"/>
              </w:rPr>
              <w:t>Drehmaschine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280780" w:rsidRPr="00B34C40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280780" w:rsidRDefault="00470C29" w:rsidP="0028078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(Ausnahme: Berufliche Grundbildung)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rFonts w:cs="Times New Roman"/>
                <w:color w:val="1E1E1E"/>
                <w:lang w:eastAsia="de-DE"/>
              </w:rPr>
              <w:t>Schutzbrille tragen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Schutzschuhe tragen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Handschuhverbot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Keine Fingerringe, Uhren und Armbänder tragen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proofErr w:type="gramStart"/>
            <w:r w:rsidRPr="00280780">
              <w:rPr>
                <w:lang w:eastAsia="de-DE"/>
              </w:rPr>
              <w:t>Eng anliegende</w:t>
            </w:r>
            <w:proofErr w:type="gramEnd"/>
            <w:r w:rsidRPr="00280780">
              <w:rPr>
                <w:lang w:eastAsia="de-DE"/>
              </w:rPr>
              <w:t xml:space="preserve"> Kleider tragen, besonders enge Ärmel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Lange Haare unter Haarschutz verbergen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Spannfutterschutz verwenden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Stangenführung verwenden beim Drehen von langen Stangen, die seitlich aus dem Spindelstock ragen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Polieren nur mit Hilfswerkzeug; das Polierband darf nicht um das Werkstück gelegt werden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 xml:space="preserve">Nie </w:t>
            </w:r>
            <w:proofErr w:type="gramStart"/>
            <w:r w:rsidRPr="00280780">
              <w:rPr>
                <w:lang w:eastAsia="de-DE"/>
              </w:rPr>
              <w:t>über drehendes</w:t>
            </w:r>
            <w:proofErr w:type="gramEnd"/>
            <w:r w:rsidRPr="00280780">
              <w:rPr>
                <w:lang w:eastAsia="de-DE"/>
              </w:rPr>
              <w:t xml:space="preserve"> Spannfutter oder drehende Werkstücke greifen</w:t>
            </w:r>
          </w:p>
          <w:p w:rsidR="00280780" w:rsidRPr="00280780" w:rsidRDefault="00280780" w:rsidP="00280780">
            <w:pPr>
              <w:pStyle w:val="AufzhlungSchwarzneu"/>
              <w:rPr>
                <w:lang w:eastAsia="de-DE"/>
              </w:rPr>
            </w:pPr>
            <w:r w:rsidRPr="00280780">
              <w:rPr>
                <w:lang w:eastAsia="de-DE"/>
              </w:rPr>
              <w:t>Nie bei laufender Maschine messen, reinigen oder Störungen beheben</w:t>
            </w:r>
          </w:p>
          <w:p w:rsidR="00470C29" w:rsidRPr="00D13EF3" w:rsidRDefault="00280780" w:rsidP="00280780">
            <w:pPr>
              <w:pStyle w:val="AufzhlungSchwarzneu"/>
              <w:rPr>
                <w:lang w:eastAsia="de-DE"/>
              </w:rPr>
            </w:pPr>
            <w:proofErr w:type="spellStart"/>
            <w:r w:rsidRPr="00280780">
              <w:rPr>
                <w:lang w:eastAsia="de-DE"/>
              </w:rPr>
              <w:t>Spänehaken</w:t>
            </w:r>
            <w:proofErr w:type="spellEnd"/>
            <w:r w:rsidRPr="00280780">
              <w:rPr>
                <w:lang w:eastAsia="de-DE"/>
              </w:rPr>
              <w:t xml:space="preserve"> mit Handschutz verwenden</w:t>
            </w:r>
          </w:p>
        </w:tc>
      </w:tr>
      <w:tr w:rsidR="00470C29" w:rsidRPr="00D13EF3" w:rsidTr="00EF6D4C">
        <w:trPr>
          <w:trHeight w:hRule="exact" w:val="1189"/>
        </w:trPr>
        <w:tc>
          <w:tcPr>
            <w:tcW w:w="2397" w:type="dxa"/>
          </w:tcPr>
          <w:p w:rsidR="00470C29" w:rsidRPr="00D13EF3" w:rsidRDefault="00470C29" w:rsidP="00280780">
            <w:r w:rsidRPr="00D13EF3">
              <w:t>Informationen</w:t>
            </w:r>
          </w:p>
        </w:tc>
        <w:tc>
          <w:tcPr>
            <w:tcW w:w="8270" w:type="dxa"/>
          </w:tcPr>
          <w:p w:rsidR="00470C29" w:rsidRDefault="00470C29" w:rsidP="00280780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470C29" w:rsidRPr="00D13EF3" w:rsidRDefault="00470C29" w:rsidP="00280780">
            <w:pPr>
              <w:pStyle w:val="AufzhlungSchwarzneu"/>
            </w:pPr>
            <w:r w:rsidRPr="00D13EF3">
              <w:t>Checkliste: «</w:t>
            </w:r>
            <w:r w:rsidR="0068257F" w:rsidRPr="00B34C40">
              <w:rPr>
                <w:rFonts w:cs="Times New Roman"/>
                <w:color w:val="1E1E1E"/>
                <w:lang w:eastAsia="de-DE"/>
              </w:rPr>
              <w:t>Konventionelle Drehmaschine</w:t>
            </w:r>
            <w:r w:rsidRPr="00D13EF3">
              <w:t xml:space="preserve">», </w:t>
            </w:r>
            <w:hyperlink r:id="rId15" w:history="1">
              <w:r w:rsidR="0068257F" w:rsidRPr="00E95BF9">
                <w:rPr>
                  <w:rStyle w:val="Hyperlink"/>
                </w:rPr>
                <w:t>www.suva.ch/67053.d</w:t>
              </w:r>
            </w:hyperlink>
          </w:p>
        </w:tc>
      </w:tr>
      <w:tr w:rsidR="00470C29" w:rsidRPr="00D13EF3" w:rsidTr="00EF6D4C">
        <w:trPr>
          <w:trHeight w:hRule="exact" w:val="545"/>
        </w:trPr>
        <w:tc>
          <w:tcPr>
            <w:tcW w:w="2397" w:type="dxa"/>
          </w:tcPr>
          <w:p w:rsidR="00470C29" w:rsidRPr="00D13EF3" w:rsidRDefault="00470C29" w:rsidP="00280780">
            <w:r w:rsidRPr="00D13EF3">
              <w:t>Erstellungsdatum</w:t>
            </w:r>
          </w:p>
        </w:tc>
        <w:tc>
          <w:tcPr>
            <w:tcW w:w="8270" w:type="dxa"/>
          </w:tcPr>
          <w:p w:rsidR="00470C29" w:rsidRPr="00D13EF3" w:rsidRDefault="00470C29" w:rsidP="00280780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BA0B07"/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90F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0B07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EF6D4C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53.d" TargetMode="Externa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C839-6093-4ED0-B178-81F3734C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Muri Silvana (MRN)</cp:lastModifiedBy>
  <cp:revision>4</cp:revision>
  <cp:lastPrinted>2019-08-26T06:07:00Z</cp:lastPrinted>
  <dcterms:created xsi:type="dcterms:W3CDTF">2020-02-07T09:28:00Z</dcterms:created>
  <dcterms:modified xsi:type="dcterms:W3CDTF">2020-02-07T10:23:00Z</dcterms:modified>
</cp:coreProperties>
</file>