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470C29" w:rsidRPr="00F163F4" w14:paraId="0ACC12A9" w14:textId="77777777" w:rsidTr="00034B72">
        <w:trPr>
          <w:trHeight w:hRule="exact" w:val="1361"/>
        </w:trPr>
        <w:tc>
          <w:tcPr>
            <w:tcW w:w="2549" w:type="dxa"/>
            <w:vMerge w:val="restart"/>
          </w:tcPr>
          <w:p w14:paraId="2FE91910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</w:tcPr>
          <w:p w14:paraId="1C73352F" w14:textId="77777777" w:rsidR="00470C29" w:rsidRPr="006B041B" w:rsidRDefault="00280780" w:rsidP="00280780">
            <w:pPr>
              <w:pStyle w:val="berschrift1"/>
              <w:outlineLvl w:val="0"/>
              <w:rPr>
                <w:lang w:val="fr-FR"/>
              </w:rPr>
            </w:pPr>
            <w:bookmarkStart w:id="0" w:name="_Toc38002240"/>
            <w:r w:rsidRPr="006B041B">
              <w:rPr>
                <w:spacing w:val="-1"/>
                <w:lang w:val="fr-FR"/>
              </w:rPr>
              <w:t>Tour</w:t>
            </w:r>
            <w:r w:rsidRPr="006B041B">
              <w:rPr>
                <w:spacing w:val="-2"/>
                <w:lang w:val="fr-FR"/>
              </w:rPr>
              <w:t xml:space="preserve"> </w:t>
            </w:r>
            <w:r w:rsidRPr="006B041B">
              <w:rPr>
                <w:spacing w:val="-1"/>
                <w:lang w:val="fr-FR"/>
              </w:rPr>
              <w:t>conventionnel</w:t>
            </w:r>
            <w:bookmarkEnd w:id="0"/>
          </w:p>
        </w:tc>
      </w:tr>
      <w:tr w:rsidR="00470C29" w:rsidRPr="00842A45" w14:paraId="720A450F" w14:textId="77777777" w:rsidTr="00034B72">
        <w:trPr>
          <w:trHeight w:hRule="exact" w:val="567"/>
        </w:trPr>
        <w:tc>
          <w:tcPr>
            <w:tcW w:w="2549" w:type="dxa"/>
            <w:vMerge/>
          </w:tcPr>
          <w:p w14:paraId="51F494EA" w14:textId="77777777" w:rsidR="00470C29" w:rsidRPr="006B041B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</w:tcPr>
          <w:p w14:paraId="2F01C5B4" w14:textId="77777777" w:rsidR="00470C29" w:rsidRPr="006B041B" w:rsidRDefault="00470C29" w:rsidP="00280780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470C29" w:rsidRPr="00F163F4" w14:paraId="3353B425" w14:textId="77777777" w:rsidTr="00034B72">
        <w:trPr>
          <w:trHeight w:hRule="exact" w:val="3402"/>
        </w:trPr>
        <w:tc>
          <w:tcPr>
            <w:tcW w:w="2549" w:type="dxa"/>
          </w:tcPr>
          <w:p w14:paraId="0F0832E9" w14:textId="77777777" w:rsidR="00470C29" w:rsidRPr="006B041B" w:rsidRDefault="00470C29" w:rsidP="00280780">
            <w:pPr>
              <w:rPr>
                <w:lang w:val="fr-FR"/>
              </w:rPr>
            </w:pPr>
          </w:p>
        </w:tc>
        <w:tc>
          <w:tcPr>
            <w:tcW w:w="8224" w:type="dxa"/>
            <w:vAlign w:val="center"/>
          </w:tcPr>
          <w:p w14:paraId="4895BBD5" w14:textId="77777777" w:rsidR="00470C29" w:rsidRPr="006B041B" w:rsidRDefault="00280780" w:rsidP="00280780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73977B64" wp14:editId="1565AF0E">
                  <wp:extent cx="5133975" cy="2087850"/>
                  <wp:effectExtent l="0" t="0" r="0" b="8255"/>
                  <wp:docPr id="395" name="Grafik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beiten-drehmaschine_Web format sRGB_19424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434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842A45" w14:paraId="0409F00B" w14:textId="77777777" w:rsidTr="00034B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018"/>
        </w:trPr>
        <w:tc>
          <w:tcPr>
            <w:tcW w:w="2549" w:type="dxa"/>
          </w:tcPr>
          <w:p w14:paraId="2D32BA25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0E1BFAF5" w14:textId="77777777" w:rsidR="00470C29" w:rsidRPr="006B041B" w:rsidRDefault="00280780" w:rsidP="00280780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8F96C25" wp14:editId="13B6D343">
                  <wp:extent cx="540000" cy="471600"/>
                  <wp:effectExtent l="0" t="0" r="0" b="5080"/>
                  <wp:docPr id="396" name="Grafik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7307D" w14:textId="77777777" w:rsidR="00470C29" w:rsidRPr="006B041B" w:rsidRDefault="00470C29" w:rsidP="002D0257">
            <w:pPr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</w:tcPr>
          <w:p w14:paraId="118C210D" w14:textId="0ED77D72" w:rsidR="00280780" w:rsidRPr="006B041B" w:rsidRDefault="004C69E8" w:rsidP="006B041B">
            <w:pPr>
              <w:pStyle w:val="AufzhlungSchwarzneu"/>
              <w:spacing w:before="60" w:after="60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Happement par le mandrin ou la pièce </w:t>
            </w:r>
            <w:r w:rsidR="00280780" w:rsidRPr="006B041B">
              <w:rPr>
                <w:lang w:val="fr-FR" w:eastAsia="fr-CH"/>
              </w:rPr>
              <w:t>en rotation</w:t>
            </w:r>
          </w:p>
          <w:p w14:paraId="47DCA9F1" w14:textId="77777777" w:rsidR="00FC2D4B" w:rsidRPr="006B041B" w:rsidRDefault="00FC2D4B" w:rsidP="006B041B">
            <w:pPr>
              <w:pStyle w:val="AufzhlungSchwarzneu"/>
              <w:spacing w:before="60" w:after="60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Chute de pièces ou d’outillage</w:t>
            </w:r>
          </w:p>
          <w:p w14:paraId="2CD975EC" w14:textId="77777777" w:rsidR="00280780" w:rsidRPr="006B041B" w:rsidRDefault="00280780" w:rsidP="006B041B">
            <w:pPr>
              <w:pStyle w:val="AufzhlungSchwarzneu"/>
              <w:spacing w:before="60" w:after="60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Projection de copeaux</w:t>
            </w:r>
            <w:r w:rsidR="00FC2D4B" w:rsidRPr="006B041B">
              <w:rPr>
                <w:lang w:val="fr-FR" w:eastAsia="fr-CH"/>
              </w:rPr>
              <w:t>, de fluides de coupe d’éclat d’outil ou de la pièce</w:t>
            </w:r>
          </w:p>
          <w:p w14:paraId="2D8DA76B" w14:textId="77777777" w:rsidR="00280780" w:rsidRPr="006B041B" w:rsidRDefault="00280780" w:rsidP="006B041B">
            <w:pPr>
              <w:pStyle w:val="AufzhlungSchwarzneu"/>
              <w:spacing w:before="60" w:after="60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Coupures occasionnées par des copeaux longs</w:t>
            </w:r>
          </w:p>
          <w:p w14:paraId="2B0F4655" w14:textId="1D8FE88F" w:rsidR="00280780" w:rsidRPr="006B041B" w:rsidRDefault="00FC2D4B" w:rsidP="006B041B">
            <w:pPr>
              <w:pStyle w:val="AufzhlungSchwarzneu"/>
              <w:spacing w:before="60" w:after="60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Choc avec une barre particulièrement longue </w:t>
            </w:r>
          </w:p>
        </w:tc>
      </w:tr>
      <w:tr w:rsidR="00470C29" w:rsidRPr="00842A45" w14:paraId="649E777E" w14:textId="77777777" w:rsidTr="00034B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929"/>
        </w:trPr>
        <w:tc>
          <w:tcPr>
            <w:tcW w:w="2549" w:type="dxa"/>
          </w:tcPr>
          <w:p w14:paraId="0C4A7C37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208BEF86" w14:textId="77777777" w:rsidR="00470C29" w:rsidRPr="006B041B" w:rsidRDefault="003E1F41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67D362B7" wp14:editId="337EFB38">
                  <wp:extent cx="540000" cy="54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709B3B" w14:textId="77777777" w:rsidR="00470C29" w:rsidRPr="006B041B" w:rsidRDefault="00470C29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29786D09" wp14:editId="0BFBB602">
                  <wp:extent cx="540000" cy="540000"/>
                  <wp:effectExtent l="0" t="0" r="0" b="0"/>
                  <wp:docPr id="274" name="Grafik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FFF14" w14:textId="77777777" w:rsidR="0068257F" w:rsidRPr="006B041B" w:rsidRDefault="0068257F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28225FE" wp14:editId="65F8751C">
                  <wp:extent cx="540000" cy="540000"/>
                  <wp:effectExtent l="0" t="0" r="0" b="0"/>
                  <wp:docPr id="398" name="Grafik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E9512B" w14:textId="77777777" w:rsidR="0068257F" w:rsidRPr="006B041B" w:rsidRDefault="0068257F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7B1AC56" wp14:editId="462D07B4">
                  <wp:extent cx="540000" cy="540000"/>
                  <wp:effectExtent l="0" t="0" r="0" b="0"/>
                  <wp:docPr id="400" name="Grafik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BD397" w14:textId="77777777" w:rsidR="00470C29" w:rsidRPr="006B041B" w:rsidRDefault="0068257F" w:rsidP="00B8677F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88D6187" wp14:editId="72E3496A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</w:tcPr>
          <w:p w14:paraId="2D5100BA" w14:textId="77777777" w:rsidR="00470C29" w:rsidRPr="006B041B" w:rsidRDefault="00470C29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280780" w:rsidRPr="006B041B">
              <w:rPr>
                <w:rFonts w:cs="Times New Roman"/>
                <w:color w:val="1E1E1E"/>
                <w:lang w:val="fr-FR" w:eastAsia="fr-CH"/>
              </w:rPr>
              <w:t xml:space="preserve">tours </w:t>
            </w:r>
            <w:r w:rsidRPr="006B041B">
              <w:rPr>
                <w:lang w:val="fr-FR" w:eastAsia="fr-CH"/>
              </w:rPr>
              <w:t>sûrs et respecter les consignes indiquées dans la notice d’instructions</w:t>
            </w:r>
          </w:p>
          <w:p w14:paraId="65306BBD" w14:textId="44D896B1" w:rsidR="00A83CFB" w:rsidRPr="006B041B" w:rsidRDefault="00A83CFB" w:rsidP="006B041B">
            <w:pPr>
              <w:pStyle w:val="AufzhlungSchwarzneu"/>
              <w:spacing w:after="0" w:line="312" w:lineRule="auto"/>
              <w:ind w:left="357" w:hanging="357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Utilisation uniquement par des personnes instruites. L'utilisation est interdite aux jeunes travailleurs de moins de 18 ans (exception : formation professionnelle initiale)</w:t>
            </w:r>
          </w:p>
          <w:p w14:paraId="1EED44AA" w14:textId="2EEA8292" w:rsidR="00280780" w:rsidRPr="006B041B" w:rsidRDefault="00280780" w:rsidP="006B041B">
            <w:pPr>
              <w:pStyle w:val="AufzhlungSchwarzneu"/>
              <w:ind w:left="357" w:hanging="357"/>
              <w:rPr>
                <w:bCs/>
                <w:lang w:val="fr-FR" w:eastAsia="de-DE"/>
              </w:rPr>
            </w:pPr>
            <w:r w:rsidRPr="006B041B">
              <w:rPr>
                <w:rFonts w:cs="Times New Roman"/>
                <w:bCs/>
                <w:color w:val="1E1E1E"/>
                <w:lang w:val="fr-FR" w:eastAsia="fr-CH"/>
              </w:rPr>
              <w:t>Porter des lunettes de protection</w:t>
            </w:r>
            <w:r w:rsidR="00EE6270" w:rsidRPr="006B041B">
              <w:rPr>
                <w:rFonts w:cs="Times New Roman"/>
                <w:bCs/>
                <w:color w:val="1E1E1E"/>
                <w:lang w:val="fr-FR" w:eastAsia="fr-CH"/>
              </w:rPr>
              <w:t xml:space="preserve"> et </w:t>
            </w:r>
            <w:r w:rsidRPr="006B041B">
              <w:rPr>
                <w:bCs/>
                <w:lang w:val="fr-FR" w:eastAsia="fr-CH"/>
              </w:rPr>
              <w:t>des chaussures de sécurité</w:t>
            </w:r>
          </w:p>
          <w:p w14:paraId="0F6FDFF7" w14:textId="77777777" w:rsidR="00280780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Interdiction de porter des gants</w:t>
            </w:r>
          </w:p>
          <w:p w14:paraId="51EFAEAB" w14:textId="77777777" w:rsidR="00280780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porter ni bagues, ni montres, ni bracelets</w:t>
            </w:r>
          </w:p>
          <w:p w14:paraId="730CA8D7" w14:textId="137C992F" w:rsidR="00280780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porter</w:t>
            </w:r>
            <w:r w:rsidR="00344E3D" w:rsidRPr="006B041B">
              <w:rPr>
                <w:lang w:val="fr-FR" w:eastAsia="fr-CH"/>
              </w:rPr>
              <w:t xml:space="preserve"> pas </w:t>
            </w:r>
            <w:r w:rsidRPr="006B041B">
              <w:rPr>
                <w:lang w:val="fr-FR" w:eastAsia="fr-CH"/>
              </w:rPr>
              <w:t>de vêtements amples, en particulier au niveau des manches</w:t>
            </w:r>
          </w:p>
          <w:p w14:paraId="47B62E53" w14:textId="2E0D4A8F" w:rsidR="00280780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Cheveux longs</w:t>
            </w:r>
            <w:r w:rsidR="00F163F4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: porter un filet à cheveux</w:t>
            </w:r>
          </w:p>
          <w:p w14:paraId="331C077C" w14:textId="77777777" w:rsidR="00280780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Fermer le dispositif de protection du mandrin</w:t>
            </w:r>
          </w:p>
          <w:p w14:paraId="5557F803" w14:textId="4EF2296A" w:rsidR="00280780" w:rsidRPr="006B041B" w:rsidRDefault="00280780" w:rsidP="006B041B">
            <w:pPr>
              <w:pStyle w:val="AufzhlungSchwarzneu"/>
              <w:spacing w:line="276" w:lineRule="auto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Utiliser un guide-barre en cas de tournage de barres particulièrement longues dépassant la poupée fixe</w:t>
            </w:r>
          </w:p>
          <w:p w14:paraId="2AD26E5F" w14:textId="6A8E4B88" w:rsidR="00280780" w:rsidRPr="006B041B" w:rsidRDefault="00280780" w:rsidP="006B041B">
            <w:pPr>
              <w:pStyle w:val="AufzhlungSchwarzneu"/>
              <w:spacing w:line="276" w:lineRule="auto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Pour le polissage, maintenir la </w:t>
            </w:r>
            <w:r w:rsidR="00D73B76" w:rsidRPr="006B041B">
              <w:rPr>
                <w:lang w:val="fr-FR" w:eastAsia="fr-CH"/>
              </w:rPr>
              <w:t xml:space="preserve">toile abrasive </w:t>
            </w:r>
            <w:r w:rsidRPr="006B041B">
              <w:rPr>
                <w:lang w:val="fr-FR" w:eastAsia="fr-CH"/>
              </w:rPr>
              <w:t>au moyen d’un outil (</w:t>
            </w:r>
            <w:r w:rsidR="00D73B76" w:rsidRPr="006B041B">
              <w:rPr>
                <w:lang w:val="fr-FR" w:eastAsia="fr-CH"/>
              </w:rPr>
              <w:t>elle</w:t>
            </w:r>
            <w:r w:rsidRPr="006B041B">
              <w:rPr>
                <w:lang w:val="fr-FR" w:eastAsia="fr-CH"/>
              </w:rPr>
              <w:t xml:space="preserve"> ne doit pas </w:t>
            </w:r>
            <w:r w:rsidR="00D73B76" w:rsidRPr="006B041B">
              <w:rPr>
                <w:lang w:val="fr-FR" w:eastAsia="fr-CH"/>
              </w:rPr>
              <w:t>entourer la</w:t>
            </w:r>
            <w:r w:rsidRPr="006B041B">
              <w:rPr>
                <w:lang w:val="fr-FR" w:eastAsia="fr-CH"/>
              </w:rPr>
              <w:t xml:space="preserve"> pièce</w:t>
            </w:r>
            <w:r w:rsidR="00D73B76" w:rsidRPr="006B041B">
              <w:rPr>
                <w:lang w:val="fr-FR" w:eastAsia="fr-CH"/>
              </w:rPr>
              <w:t xml:space="preserve"> à polir</w:t>
            </w:r>
            <w:r w:rsidRPr="006B041B">
              <w:rPr>
                <w:lang w:val="fr-FR" w:eastAsia="fr-CH"/>
              </w:rPr>
              <w:t>)</w:t>
            </w:r>
          </w:p>
          <w:p w14:paraId="65E0FFD6" w14:textId="69F77C46" w:rsidR="00280780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Ne jamais </w:t>
            </w:r>
            <w:r w:rsidR="00D73B76" w:rsidRPr="006B041B">
              <w:rPr>
                <w:lang w:val="fr-FR" w:eastAsia="fr-CH"/>
              </w:rPr>
              <w:t>toucher le</w:t>
            </w:r>
            <w:r w:rsidRPr="006B041B">
              <w:rPr>
                <w:lang w:val="fr-FR" w:eastAsia="fr-CH"/>
              </w:rPr>
              <w:t xml:space="preserve"> mandrin ou la pièce en </w:t>
            </w:r>
            <w:r w:rsidR="00FC2D4B" w:rsidRPr="006B041B">
              <w:rPr>
                <w:lang w:val="fr-FR" w:eastAsia="fr-CH"/>
              </w:rPr>
              <w:t>rotation</w:t>
            </w:r>
          </w:p>
          <w:p w14:paraId="03C39FF8" w14:textId="5667703B" w:rsidR="00280780" w:rsidRPr="006B041B" w:rsidRDefault="00280780" w:rsidP="006B041B">
            <w:pPr>
              <w:pStyle w:val="AufzhlungSchwarzneu"/>
              <w:spacing w:line="276" w:lineRule="auto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procéder à des mesures, à un nettoyage ou à des ré</w:t>
            </w:r>
            <w:r w:rsidR="00FC2D4B" w:rsidRPr="006B041B">
              <w:rPr>
                <w:lang w:val="fr-FR" w:eastAsia="fr-CH"/>
              </w:rPr>
              <w:t>glages</w:t>
            </w:r>
            <w:r w:rsidRPr="006B041B">
              <w:rPr>
                <w:lang w:val="fr-FR" w:eastAsia="fr-CH"/>
              </w:rPr>
              <w:t xml:space="preserve"> lorsque la machine est en marche</w:t>
            </w:r>
          </w:p>
          <w:p w14:paraId="02DC9DCD" w14:textId="7413C4F1" w:rsidR="00470C29" w:rsidRPr="006B041B" w:rsidRDefault="00280780" w:rsidP="006B041B">
            <w:pPr>
              <w:pStyle w:val="AufzhlungSchwarzneu"/>
              <w:ind w:left="357" w:hanging="357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Utiliser un crochet</w:t>
            </w:r>
            <w:r w:rsidR="00344E3D" w:rsidRPr="006B041B">
              <w:rPr>
                <w:lang w:val="fr-FR" w:eastAsia="fr-CH"/>
              </w:rPr>
              <w:t xml:space="preserve"> à copeaux</w:t>
            </w:r>
            <w:r w:rsidRPr="006B041B">
              <w:rPr>
                <w:lang w:val="fr-FR" w:eastAsia="fr-CH"/>
              </w:rPr>
              <w:t xml:space="preserve"> muni d’un protège-main pour évacuer les copeaux</w:t>
            </w:r>
          </w:p>
        </w:tc>
      </w:tr>
      <w:tr w:rsidR="00470C29" w:rsidRPr="00842A45" w14:paraId="066D2525" w14:textId="77777777" w:rsidTr="00034B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733"/>
        </w:trPr>
        <w:tc>
          <w:tcPr>
            <w:tcW w:w="2549" w:type="dxa"/>
          </w:tcPr>
          <w:p w14:paraId="2E5B1B8E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</w:tcPr>
          <w:p w14:paraId="783CEDF3" w14:textId="77777777" w:rsidR="00470C29" w:rsidRPr="006B041B" w:rsidRDefault="00470C29" w:rsidP="006B041B">
            <w:pPr>
              <w:pStyle w:val="AufzhlungSchwarzneu"/>
              <w:spacing w:before="60" w:after="60"/>
              <w:ind w:left="357" w:hanging="357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54817B89" w14:textId="705BFE22" w:rsidR="00470C29" w:rsidRPr="006B041B" w:rsidRDefault="00470C29" w:rsidP="006B041B">
            <w:pPr>
              <w:pStyle w:val="AufzhlungSchwarzneu"/>
              <w:spacing w:before="60" w:after="60"/>
              <w:ind w:left="357" w:hanging="357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68257F" w:rsidRPr="006B041B">
              <w:rPr>
                <w:rFonts w:cs="Times New Roman"/>
                <w:color w:val="1E1E1E"/>
                <w:lang w:val="fr-FR" w:eastAsia="fr-CH"/>
              </w:rPr>
              <w:t>Tours conventionnels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5" w:history="1">
              <w:r w:rsidR="0068257F" w:rsidRPr="006B041B">
                <w:rPr>
                  <w:rStyle w:val="Hyperlink"/>
                  <w:lang w:val="fr-FR"/>
                </w:rPr>
                <w:t>www.suva.ch/67053.f</w:t>
              </w:r>
            </w:hyperlink>
          </w:p>
        </w:tc>
      </w:tr>
      <w:tr w:rsidR="00470C29" w:rsidRPr="00F163F4" w14:paraId="338A4635" w14:textId="77777777" w:rsidTr="00034B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567"/>
        </w:trPr>
        <w:tc>
          <w:tcPr>
            <w:tcW w:w="2549" w:type="dxa"/>
          </w:tcPr>
          <w:p w14:paraId="24369EE9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</w:tcPr>
          <w:p w14:paraId="5E7B1966" w14:textId="77777777" w:rsidR="00470C29" w:rsidRPr="006B041B" w:rsidRDefault="00470C29" w:rsidP="00280780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5AB42529" w14:textId="63F0BFEC" w:rsidR="00A83C96" w:rsidRPr="006B041B" w:rsidRDefault="00A83C96" w:rsidP="00034B72">
      <w:pPr>
        <w:rPr>
          <w:sz w:val="16"/>
          <w:szCs w:val="16"/>
          <w:lang w:val="fr-FR"/>
        </w:rPr>
      </w:pPr>
    </w:p>
    <w:sectPr w:rsidR="00A83C96" w:rsidRPr="006B041B" w:rsidSect="00C61074">
      <w:headerReference w:type="first" r:id="rId16"/>
      <w:footerReference w:type="first" r:id="rId17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BA71A" w14:textId="77777777" w:rsidR="00702D46" w:rsidRDefault="00702D46" w:rsidP="004826F3">
      <w:pPr>
        <w:spacing w:before="0" w:after="0" w:line="240" w:lineRule="auto"/>
      </w:pPr>
      <w:r>
        <w:separator/>
      </w:r>
    </w:p>
  </w:endnote>
  <w:endnote w:type="continuationSeparator" w:id="0">
    <w:p w14:paraId="690A0A32" w14:textId="77777777" w:rsidR="00702D46" w:rsidRDefault="00702D46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0E54C21E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4E06D1">
      <w:rPr>
        <w:b w:val="0"/>
        <w:noProof/>
      </w:rPr>
      <w:t>24. August 2020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AE20B" w14:textId="77777777" w:rsidR="00702D46" w:rsidRDefault="00702D46" w:rsidP="004826F3">
      <w:pPr>
        <w:spacing w:before="0" w:after="0" w:line="240" w:lineRule="auto"/>
      </w:pPr>
      <w:r>
        <w:separator/>
      </w:r>
    </w:p>
  </w:footnote>
  <w:footnote w:type="continuationSeparator" w:id="0">
    <w:p w14:paraId="6C33A4E6" w14:textId="77777777" w:rsidR="00702D46" w:rsidRDefault="00702D46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F318" w14:textId="77777777" w:rsidR="005827FF" w:rsidRPr="002D0257" w:rsidRDefault="005827FF" w:rsidP="00E0699B">
    <w:pPr>
      <w:pStyle w:val="Kopfzeile"/>
      <w:pBdr>
        <w:bottom w:val="single" w:sz="4" w:space="1" w:color="auto"/>
      </w:pBdr>
      <w:ind w:left="567" w:right="567"/>
      <w:rPr>
        <w:b w:val="0"/>
        <w:lang w:val="fr-CH"/>
      </w:rPr>
    </w:pPr>
    <w:r w:rsidRPr="002D0257">
      <w:rPr>
        <w:b w:val="0"/>
        <w:lang w:val="fr-CH"/>
      </w:rPr>
      <w:t>Règles de sécurité et de comportement spécifiques à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4B72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06D1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2D46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2A45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1074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53.f" TargetMode="Externa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8</cp:revision>
  <cp:lastPrinted>2019-08-26T06:07:00Z</cp:lastPrinted>
  <dcterms:created xsi:type="dcterms:W3CDTF">2020-08-24T10:19:00Z</dcterms:created>
  <dcterms:modified xsi:type="dcterms:W3CDTF">2021-08-20T13:21:00Z</dcterms:modified>
</cp:coreProperties>
</file>