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549"/>
        <w:gridCol w:w="8224"/>
      </w:tblGrid>
      <w:tr w:rsidR="008472DC" w:rsidRPr="00F163F4" w14:paraId="673D7B0F" w14:textId="77777777" w:rsidTr="00A83C96">
        <w:trPr>
          <w:trHeight w:hRule="exact" w:val="1361"/>
        </w:trPr>
        <w:tc>
          <w:tcPr>
            <w:tcW w:w="2549" w:type="dxa"/>
            <w:vMerge w:val="restart"/>
          </w:tcPr>
          <w:p w14:paraId="6C710BE9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>Logo ou nom</w:t>
            </w:r>
          </w:p>
        </w:tc>
        <w:tc>
          <w:tcPr>
            <w:tcW w:w="8224" w:type="dxa"/>
          </w:tcPr>
          <w:p w14:paraId="47E2EA25" w14:textId="4734DD70" w:rsidR="008472DC" w:rsidRPr="006B041B" w:rsidRDefault="007853EB" w:rsidP="00253365">
            <w:pPr>
              <w:pStyle w:val="berschrift1"/>
              <w:outlineLvl w:val="0"/>
              <w:rPr>
                <w:lang w:val="fr-FR"/>
              </w:rPr>
            </w:pPr>
            <w:bookmarkStart w:id="0" w:name="_Toc38002249"/>
            <w:r w:rsidRPr="006B041B">
              <w:rPr>
                <w:spacing w:val="-1"/>
                <w:lang w:val="fr-FR"/>
              </w:rPr>
              <w:t>Planeuses</w:t>
            </w:r>
            <w:bookmarkEnd w:id="0"/>
          </w:p>
        </w:tc>
      </w:tr>
      <w:tr w:rsidR="008472DC" w:rsidRPr="00F6504A" w14:paraId="3A1B358A" w14:textId="77777777" w:rsidTr="00A83C96">
        <w:trPr>
          <w:trHeight w:hRule="exact" w:val="567"/>
        </w:trPr>
        <w:tc>
          <w:tcPr>
            <w:tcW w:w="2549" w:type="dxa"/>
            <w:vMerge/>
          </w:tcPr>
          <w:p w14:paraId="3CA6E4B0" w14:textId="77777777" w:rsidR="008472DC" w:rsidRPr="006B041B" w:rsidRDefault="008472DC" w:rsidP="00253365">
            <w:pPr>
              <w:spacing w:before="240"/>
              <w:rPr>
                <w:rFonts w:ascii="Verdana" w:hAnsi="Verdana" w:cs="Arial"/>
                <w:b w:val="0"/>
                <w:sz w:val="24"/>
                <w:lang w:val="fr-FR"/>
              </w:rPr>
            </w:pPr>
          </w:p>
        </w:tc>
        <w:tc>
          <w:tcPr>
            <w:tcW w:w="8224" w:type="dxa"/>
          </w:tcPr>
          <w:p w14:paraId="699FFF8A" w14:textId="77777777" w:rsidR="008472DC" w:rsidRPr="006B041B" w:rsidRDefault="008472DC" w:rsidP="00253365">
            <w:pPr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Principales règles de sécurité et de comportement dans notre entreprise</w:t>
            </w:r>
          </w:p>
        </w:tc>
      </w:tr>
      <w:tr w:rsidR="008472DC" w:rsidRPr="00F163F4" w14:paraId="1A8AC70E" w14:textId="77777777" w:rsidTr="00A83C96">
        <w:trPr>
          <w:trHeight w:hRule="exact" w:val="3402"/>
        </w:trPr>
        <w:tc>
          <w:tcPr>
            <w:tcW w:w="2549" w:type="dxa"/>
          </w:tcPr>
          <w:p w14:paraId="40E1B1E5" w14:textId="77777777" w:rsidR="008472DC" w:rsidRPr="006B041B" w:rsidRDefault="008472DC" w:rsidP="00253365">
            <w:pPr>
              <w:rPr>
                <w:lang w:val="fr-FR"/>
              </w:rPr>
            </w:pPr>
          </w:p>
        </w:tc>
        <w:tc>
          <w:tcPr>
            <w:tcW w:w="8224" w:type="dxa"/>
            <w:vAlign w:val="center"/>
          </w:tcPr>
          <w:p w14:paraId="2D7271F6" w14:textId="77777777" w:rsidR="008472DC" w:rsidRPr="006B041B" w:rsidRDefault="00DA4216" w:rsidP="00253365">
            <w:pPr>
              <w:spacing w:before="0"/>
              <w:rPr>
                <w:lang w:val="fr-FR"/>
              </w:rPr>
            </w:pPr>
            <w:r w:rsidRPr="006B041B">
              <w:rPr>
                <w:rFonts w:cs="Times New Roman"/>
                <w:noProof/>
                <w:color w:val="1E1E1E"/>
                <w:sz w:val="20"/>
                <w:szCs w:val="20"/>
                <w:lang w:val="fr-FR" w:eastAsia="fr-CH"/>
              </w:rPr>
              <w:drawing>
                <wp:inline distT="0" distB="0" distL="0" distR="0" wp14:anchorId="3C8CA262" wp14:editId="7A3E5D71">
                  <wp:extent cx="5179498" cy="2085975"/>
                  <wp:effectExtent l="0" t="0" r="2540" b="0"/>
                  <wp:docPr id="94" name="Grafik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1056-940-13102017111216595.jp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84526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2DC" w:rsidRPr="00F6504A" w14:paraId="47FA302A" w14:textId="77777777" w:rsidTr="00A83C96">
        <w:trPr>
          <w:trHeight w:hRule="exact" w:val="3041"/>
        </w:trPr>
        <w:tc>
          <w:tcPr>
            <w:tcW w:w="2549" w:type="dxa"/>
          </w:tcPr>
          <w:p w14:paraId="59033203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 xml:space="preserve">Principaux </w:t>
            </w:r>
            <w:r w:rsidR="002935FD" w:rsidRPr="006B041B">
              <w:rPr>
                <w:lang w:val="fr-FR"/>
              </w:rPr>
              <w:t>dangers</w:t>
            </w:r>
          </w:p>
          <w:p w14:paraId="6AA27354" w14:textId="77777777" w:rsidR="008472DC" w:rsidRPr="006B041B" w:rsidRDefault="008472DC" w:rsidP="00253365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4593C212" wp14:editId="5088F67E">
                  <wp:extent cx="540000" cy="471600"/>
                  <wp:effectExtent l="0" t="0" r="0" b="5080"/>
                  <wp:docPr id="528" name="Grafik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2F6056" w14:textId="77777777" w:rsidR="008472DC" w:rsidRPr="006B041B" w:rsidRDefault="008472DC" w:rsidP="00253365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</w:p>
          <w:p w14:paraId="358FC8FD" w14:textId="77777777" w:rsidR="008472DC" w:rsidRPr="006B041B" w:rsidRDefault="008472DC" w:rsidP="00253365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8224" w:type="dxa"/>
          </w:tcPr>
          <w:p w14:paraId="681E7497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Blessures dues à la projection de particules lors du meulage</w:t>
            </w:r>
          </w:p>
          <w:p w14:paraId="736BA729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Blessures aux mains dues au contact avec la meule en rotation</w:t>
            </w:r>
          </w:p>
          <w:p w14:paraId="03F8B5BA" w14:textId="77777777" w:rsidR="00DA4216" w:rsidRPr="006B041B" w:rsidRDefault="002D0257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rFonts w:cstheme="minorHAnsi"/>
                <w:lang w:val="fr-FR" w:eastAsia="fr-CH"/>
              </w:rPr>
              <w:t>É</w:t>
            </w:r>
            <w:r w:rsidR="00DA4216" w:rsidRPr="006B041B">
              <w:rPr>
                <w:lang w:val="fr-FR" w:eastAsia="fr-CH"/>
              </w:rPr>
              <w:t>clatement de la meule</w:t>
            </w:r>
          </w:p>
          <w:p w14:paraId="77604E59" w14:textId="6177B48E" w:rsidR="00DA4216" w:rsidRPr="006B041B" w:rsidRDefault="007853EB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Projection de la pièce</w:t>
            </w:r>
          </w:p>
          <w:p w14:paraId="628FF6C1" w14:textId="1912812F" w:rsidR="008472DC" w:rsidRPr="006B041B" w:rsidRDefault="007853EB">
            <w:pPr>
              <w:pStyle w:val="AufzhlungSchwarzneu"/>
              <w:rPr>
                <w:bCs/>
                <w:lang w:val="fr-FR" w:eastAsia="de-DE"/>
              </w:rPr>
            </w:pPr>
            <w:r w:rsidRPr="006B041B">
              <w:rPr>
                <w:bCs/>
                <w:lang w:val="fr-FR" w:eastAsia="fr-CH"/>
              </w:rPr>
              <w:t xml:space="preserve">Inhalation de particules de </w:t>
            </w:r>
            <w:proofErr w:type="spellStart"/>
            <w:r w:rsidRPr="006B041B">
              <w:rPr>
                <w:bCs/>
                <w:lang w:val="fr-FR" w:eastAsia="fr-CH"/>
              </w:rPr>
              <w:t>rectifiage</w:t>
            </w:r>
            <w:proofErr w:type="spellEnd"/>
          </w:p>
        </w:tc>
      </w:tr>
      <w:tr w:rsidR="008472DC" w:rsidRPr="00F6504A" w14:paraId="009DA31F" w14:textId="77777777" w:rsidTr="00A83C96">
        <w:trPr>
          <w:trHeight w:val="4271"/>
        </w:trPr>
        <w:tc>
          <w:tcPr>
            <w:tcW w:w="2549" w:type="dxa"/>
          </w:tcPr>
          <w:p w14:paraId="6416A43B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>Règles de sécurité</w:t>
            </w:r>
          </w:p>
          <w:p w14:paraId="53A757A1" w14:textId="77777777" w:rsidR="008472DC" w:rsidRPr="006B041B" w:rsidRDefault="008472DC" w:rsidP="00253365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31652454" wp14:editId="102F7B37">
                  <wp:extent cx="540000" cy="540000"/>
                  <wp:effectExtent l="0" t="0" r="0" b="0"/>
                  <wp:docPr id="529" name="Grafik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D9A06A" w14:textId="171B1E3F" w:rsidR="008472DC" w:rsidRPr="006B041B" w:rsidRDefault="008472DC" w:rsidP="00253365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0896B883" wp14:editId="193130AA">
                  <wp:extent cx="540000" cy="540000"/>
                  <wp:effectExtent l="0" t="0" r="0" b="0"/>
                  <wp:docPr id="530" name="Grafik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419F4" w14:textId="77777777" w:rsidR="002057F4" w:rsidRPr="006B041B" w:rsidRDefault="002057F4" w:rsidP="00253365">
            <w:pPr>
              <w:spacing w:before="20"/>
              <w:jc w:val="center"/>
              <w:rPr>
                <w:lang w:val="fr-FR"/>
              </w:rPr>
            </w:pPr>
          </w:p>
          <w:p w14:paraId="2F4B07A5" w14:textId="71B404E2" w:rsidR="00E90527" w:rsidRPr="006B041B" w:rsidRDefault="00E90527" w:rsidP="00E90527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Selon la situation</w:t>
            </w:r>
          </w:p>
          <w:p w14:paraId="4B8886E3" w14:textId="32E24198" w:rsidR="00E90527" w:rsidRPr="006B041B" w:rsidRDefault="008472DC" w:rsidP="00E90527">
            <w:pPr>
              <w:spacing w:before="20"/>
              <w:jc w:val="center"/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4EAA6EAA" wp14:editId="7B645249">
                  <wp:extent cx="540000" cy="540000"/>
                  <wp:effectExtent l="0" t="0" r="0" b="0"/>
                  <wp:docPr id="532" name="Grafik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0527" w:rsidRPr="006B041B">
              <w:rPr>
                <w:b w:val="0"/>
                <w:sz w:val="20"/>
                <w:szCs w:val="20"/>
                <w:lang w:val="fr-FR"/>
              </w:rPr>
              <w:t xml:space="preserve"> </w:t>
            </w:r>
            <w:r w:rsidR="002057F4"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745B84C1" wp14:editId="7600C88F">
                  <wp:extent cx="540000" cy="540000"/>
                  <wp:effectExtent l="0" t="0" r="0" b="0"/>
                  <wp:docPr id="47" name="Grafik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Gehörschutz benutzen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57F4" w:rsidRPr="006B041B">
              <w:rPr>
                <w:b w:val="0"/>
                <w:noProof/>
                <w:lang w:val="fr-FR" w:eastAsia="de-CH"/>
              </w:rPr>
              <w:drawing>
                <wp:inline distT="0" distB="0" distL="0" distR="0" wp14:anchorId="2CFB2C60" wp14:editId="3AE235A5">
                  <wp:extent cx="540000" cy="540000"/>
                  <wp:effectExtent l="0" t="0" r="0" b="0"/>
                  <wp:docPr id="48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Maske benutzen.gif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34BBCE" w14:textId="77777777" w:rsidR="008472DC" w:rsidRPr="006B041B" w:rsidRDefault="008472DC" w:rsidP="00253365">
            <w:pPr>
              <w:spacing w:before="20"/>
              <w:rPr>
                <w:lang w:val="fr-FR"/>
              </w:rPr>
            </w:pPr>
          </w:p>
        </w:tc>
        <w:tc>
          <w:tcPr>
            <w:tcW w:w="8224" w:type="dxa"/>
          </w:tcPr>
          <w:p w14:paraId="3115B889" w14:textId="77777777" w:rsidR="008472DC" w:rsidRPr="006B041B" w:rsidRDefault="008472DC" w:rsidP="00253365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 xml:space="preserve">Utiliser des </w:t>
            </w:r>
            <w:r w:rsidR="00253365" w:rsidRPr="006B041B">
              <w:rPr>
                <w:spacing w:val="-1"/>
                <w:lang w:val="fr-FR"/>
              </w:rPr>
              <w:t xml:space="preserve">machines à rectifier les surfaces planes </w:t>
            </w:r>
            <w:r w:rsidRPr="006B041B">
              <w:rPr>
                <w:lang w:val="fr-FR" w:eastAsia="fr-CH"/>
              </w:rPr>
              <w:t>sûres et respecter les consignes indiquées dans la notice d’instructions</w:t>
            </w:r>
          </w:p>
          <w:p w14:paraId="29552C6C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Utilisation exclusivement réservée aux personnes ayant reçu l’instruction requise</w:t>
            </w:r>
          </w:p>
          <w:p w14:paraId="4395FE1B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des lunettes de protection</w:t>
            </w:r>
          </w:p>
          <w:p w14:paraId="6C422799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des chaussures de sécurité</w:t>
            </w:r>
          </w:p>
          <w:p w14:paraId="40F617F6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éventuellement des gants de protection</w:t>
            </w:r>
          </w:p>
          <w:p w14:paraId="3C020A1D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éventuellement des protecteurs d’ouïe</w:t>
            </w:r>
          </w:p>
          <w:p w14:paraId="354ADAE5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éventuellement une protection des voies respiratoires</w:t>
            </w:r>
          </w:p>
          <w:p w14:paraId="13BC4D4C" w14:textId="77777777" w:rsidR="00DA4216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Effectuer un test de résonance avant le serrage de la meule</w:t>
            </w:r>
          </w:p>
          <w:p w14:paraId="39EE28BD" w14:textId="77777777" w:rsidR="008472DC" w:rsidRPr="006B041B" w:rsidRDefault="00DA4216" w:rsidP="00DA4216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Régler correctement les supports et les chapeaux de protection</w:t>
            </w:r>
          </w:p>
        </w:tc>
      </w:tr>
      <w:tr w:rsidR="008472DC" w:rsidRPr="00F163F4" w14:paraId="569D1E85" w14:textId="77777777" w:rsidTr="00A83C96">
        <w:trPr>
          <w:trHeight w:hRule="exact" w:val="962"/>
        </w:trPr>
        <w:tc>
          <w:tcPr>
            <w:tcW w:w="2549" w:type="dxa"/>
          </w:tcPr>
          <w:p w14:paraId="3A87822D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>Informations</w:t>
            </w:r>
          </w:p>
        </w:tc>
        <w:tc>
          <w:tcPr>
            <w:tcW w:w="8224" w:type="dxa"/>
          </w:tcPr>
          <w:p w14:paraId="7B99CEBD" w14:textId="77777777" w:rsidR="008472DC" w:rsidRPr="006B041B" w:rsidRDefault="008472DC" w:rsidP="00DA4216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/>
              </w:rPr>
              <w:t>Voir la notice d’instructions</w:t>
            </w:r>
          </w:p>
        </w:tc>
      </w:tr>
      <w:tr w:rsidR="008472DC" w:rsidRPr="00F163F4" w14:paraId="0075DDD4" w14:textId="77777777" w:rsidTr="00A83C96">
        <w:trPr>
          <w:trHeight w:hRule="exact" w:val="849"/>
        </w:trPr>
        <w:tc>
          <w:tcPr>
            <w:tcW w:w="2549" w:type="dxa"/>
          </w:tcPr>
          <w:p w14:paraId="64A8C9E1" w14:textId="77777777" w:rsidR="008472DC" w:rsidRPr="006B041B" w:rsidRDefault="008472DC" w:rsidP="00253365">
            <w:pPr>
              <w:rPr>
                <w:lang w:val="fr-FR"/>
              </w:rPr>
            </w:pPr>
            <w:r w:rsidRPr="006B041B">
              <w:rPr>
                <w:lang w:val="fr-FR"/>
              </w:rPr>
              <w:t>Date d’établissement</w:t>
            </w:r>
          </w:p>
        </w:tc>
        <w:tc>
          <w:tcPr>
            <w:tcW w:w="8224" w:type="dxa"/>
          </w:tcPr>
          <w:p w14:paraId="3A55965A" w14:textId="77777777" w:rsidR="008472DC" w:rsidRPr="006B041B" w:rsidRDefault="008472DC" w:rsidP="00253365">
            <w:pPr>
              <w:spacing w:before="180"/>
              <w:rPr>
                <w:b w:val="0"/>
                <w:lang w:val="fr-FR"/>
              </w:rPr>
            </w:pPr>
            <w:r w:rsidRPr="006B041B">
              <w:rPr>
                <w:b w:val="0"/>
                <w:sz w:val="20"/>
                <w:lang w:val="fr-FR"/>
              </w:rPr>
              <w:t>Version 1.0 / 26 août 2019</w:t>
            </w:r>
          </w:p>
        </w:tc>
      </w:tr>
    </w:tbl>
    <w:p w14:paraId="44CBCD68" w14:textId="0D317CEA" w:rsidR="00487083" w:rsidRPr="006B041B" w:rsidRDefault="00487083">
      <w:pPr>
        <w:spacing w:before="0"/>
        <w:rPr>
          <w:lang w:val="fr-FR"/>
        </w:rPr>
      </w:pPr>
    </w:p>
    <w:sectPr w:rsidR="00487083" w:rsidRPr="006B041B" w:rsidSect="00390A95">
      <w:footerReference w:type="first" r:id="rId15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74204" w14:textId="77777777" w:rsidR="00D55D9E" w:rsidRDefault="00D55D9E" w:rsidP="004826F3">
      <w:pPr>
        <w:spacing w:before="0" w:after="0" w:line="240" w:lineRule="auto"/>
      </w:pPr>
      <w:r>
        <w:separator/>
      </w:r>
    </w:p>
  </w:endnote>
  <w:endnote w:type="continuationSeparator" w:id="0">
    <w:p w14:paraId="3C1D9B81" w14:textId="77777777" w:rsidR="00D55D9E" w:rsidRDefault="00D55D9E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86653" w14:textId="304E7D5A" w:rsidR="005827FF" w:rsidRPr="00F82615" w:rsidRDefault="005827FF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F6504A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E8590" w14:textId="77777777" w:rsidR="00D55D9E" w:rsidRDefault="00D55D9E" w:rsidP="004826F3">
      <w:pPr>
        <w:spacing w:before="0" w:after="0" w:line="240" w:lineRule="auto"/>
      </w:pPr>
      <w:r>
        <w:separator/>
      </w:r>
    </w:p>
  </w:footnote>
  <w:footnote w:type="continuationSeparator" w:id="0">
    <w:p w14:paraId="44C880F1" w14:textId="77777777" w:rsidR="00D55D9E" w:rsidRDefault="00D55D9E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31D2"/>
    <w:rsid w:val="000163A7"/>
    <w:rsid w:val="00025EF9"/>
    <w:rsid w:val="00027FF5"/>
    <w:rsid w:val="0003029C"/>
    <w:rsid w:val="00031386"/>
    <w:rsid w:val="00035958"/>
    <w:rsid w:val="00035AE0"/>
    <w:rsid w:val="00041FC0"/>
    <w:rsid w:val="00042EF0"/>
    <w:rsid w:val="0004659B"/>
    <w:rsid w:val="00051458"/>
    <w:rsid w:val="00057116"/>
    <w:rsid w:val="0006342F"/>
    <w:rsid w:val="00063838"/>
    <w:rsid w:val="00065CFA"/>
    <w:rsid w:val="000700F0"/>
    <w:rsid w:val="000713D4"/>
    <w:rsid w:val="00071D61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E722A"/>
    <w:rsid w:val="000F1EC7"/>
    <w:rsid w:val="000F37AC"/>
    <w:rsid w:val="000F37B1"/>
    <w:rsid w:val="00101453"/>
    <w:rsid w:val="00101FAA"/>
    <w:rsid w:val="00107665"/>
    <w:rsid w:val="00111124"/>
    <w:rsid w:val="00111411"/>
    <w:rsid w:val="0011584B"/>
    <w:rsid w:val="00116CF0"/>
    <w:rsid w:val="00117A7E"/>
    <w:rsid w:val="00122808"/>
    <w:rsid w:val="001239A1"/>
    <w:rsid w:val="0012602F"/>
    <w:rsid w:val="00130C62"/>
    <w:rsid w:val="001333E2"/>
    <w:rsid w:val="00135529"/>
    <w:rsid w:val="00135D45"/>
    <w:rsid w:val="001445B7"/>
    <w:rsid w:val="00147A80"/>
    <w:rsid w:val="00157E81"/>
    <w:rsid w:val="001661A7"/>
    <w:rsid w:val="00166328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2C9D"/>
    <w:rsid w:val="00195891"/>
    <w:rsid w:val="00197CC7"/>
    <w:rsid w:val="001A4EDB"/>
    <w:rsid w:val="001A79B3"/>
    <w:rsid w:val="001B3683"/>
    <w:rsid w:val="001B3ACB"/>
    <w:rsid w:val="001B3BF6"/>
    <w:rsid w:val="001B583C"/>
    <w:rsid w:val="001B6308"/>
    <w:rsid w:val="001B702E"/>
    <w:rsid w:val="001C272A"/>
    <w:rsid w:val="001C3ABC"/>
    <w:rsid w:val="001C3F2A"/>
    <w:rsid w:val="001D34FA"/>
    <w:rsid w:val="001D4896"/>
    <w:rsid w:val="001E1CCA"/>
    <w:rsid w:val="001E4350"/>
    <w:rsid w:val="001E77CE"/>
    <w:rsid w:val="001E7DBF"/>
    <w:rsid w:val="001F0505"/>
    <w:rsid w:val="001F4B81"/>
    <w:rsid w:val="001F5F00"/>
    <w:rsid w:val="0020039D"/>
    <w:rsid w:val="00201441"/>
    <w:rsid w:val="002057F4"/>
    <w:rsid w:val="00207E1B"/>
    <w:rsid w:val="00215719"/>
    <w:rsid w:val="00216BAF"/>
    <w:rsid w:val="002178AD"/>
    <w:rsid w:val="00221F3C"/>
    <w:rsid w:val="00224A9E"/>
    <w:rsid w:val="00230D03"/>
    <w:rsid w:val="0023176A"/>
    <w:rsid w:val="00240578"/>
    <w:rsid w:val="00241B11"/>
    <w:rsid w:val="00253365"/>
    <w:rsid w:val="00257EAB"/>
    <w:rsid w:val="00263747"/>
    <w:rsid w:val="0026692E"/>
    <w:rsid w:val="00270986"/>
    <w:rsid w:val="00270A60"/>
    <w:rsid w:val="002718AE"/>
    <w:rsid w:val="0027260F"/>
    <w:rsid w:val="0027562D"/>
    <w:rsid w:val="00280780"/>
    <w:rsid w:val="00284846"/>
    <w:rsid w:val="00285FC6"/>
    <w:rsid w:val="0028727B"/>
    <w:rsid w:val="00291783"/>
    <w:rsid w:val="002935FD"/>
    <w:rsid w:val="00295CEF"/>
    <w:rsid w:val="002A194A"/>
    <w:rsid w:val="002A57FD"/>
    <w:rsid w:val="002B1BE1"/>
    <w:rsid w:val="002B6F3E"/>
    <w:rsid w:val="002C4DAB"/>
    <w:rsid w:val="002D0257"/>
    <w:rsid w:val="002D5FAC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0486"/>
    <w:rsid w:val="003338FA"/>
    <w:rsid w:val="0033492D"/>
    <w:rsid w:val="003440D4"/>
    <w:rsid w:val="0034446C"/>
    <w:rsid w:val="00344E3D"/>
    <w:rsid w:val="003464E6"/>
    <w:rsid w:val="003560A1"/>
    <w:rsid w:val="00360F5C"/>
    <w:rsid w:val="00364C6B"/>
    <w:rsid w:val="00367F51"/>
    <w:rsid w:val="003801E8"/>
    <w:rsid w:val="0038136C"/>
    <w:rsid w:val="0038232E"/>
    <w:rsid w:val="003828D6"/>
    <w:rsid w:val="00382AD5"/>
    <w:rsid w:val="00383C0F"/>
    <w:rsid w:val="00386C62"/>
    <w:rsid w:val="00390A95"/>
    <w:rsid w:val="003933F5"/>
    <w:rsid w:val="00394D10"/>
    <w:rsid w:val="00394DD5"/>
    <w:rsid w:val="00396E37"/>
    <w:rsid w:val="003A39CD"/>
    <w:rsid w:val="003B1BF7"/>
    <w:rsid w:val="003B1F4D"/>
    <w:rsid w:val="003B1F70"/>
    <w:rsid w:val="003B348C"/>
    <w:rsid w:val="003B74CE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03C1C"/>
    <w:rsid w:val="00415BEC"/>
    <w:rsid w:val="00423815"/>
    <w:rsid w:val="00425D74"/>
    <w:rsid w:val="00426385"/>
    <w:rsid w:val="004333F5"/>
    <w:rsid w:val="00435D48"/>
    <w:rsid w:val="0043608F"/>
    <w:rsid w:val="00440022"/>
    <w:rsid w:val="004425D9"/>
    <w:rsid w:val="0044797E"/>
    <w:rsid w:val="004508AD"/>
    <w:rsid w:val="00451967"/>
    <w:rsid w:val="0045597F"/>
    <w:rsid w:val="00457A2E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5AA4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AC"/>
    <w:rsid w:val="004B23D5"/>
    <w:rsid w:val="004B2AAC"/>
    <w:rsid w:val="004B7516"/>
    <w:rsid w:val="004C4F1F"/>
    <w:rsid w:val="004C69E8"/>
    <w:rsid w:val="004D2F27"/>
    <w:rsid w:val="004E2D1C"/>
    <w:rsid w:val="004F4400"/>
    <w:rsid w:val="004F6559"/>
    <w:rsid w:val="00505AA6"/>
    <w:rsid w:val="00513712"/>
    <w:rsid w:val="00513BAF"/>
    <w:rsid w:val="005142B1"/>
    <w:rsid w:val="005144E7"/>
    <w:rsid w:val="005166C3"/>
    <w:rsid w:val="005218DE"/>
    <w:rsid w:val="00527825"/>
    <w:rsid w:val="005362EA"/>
    <w:rsid w:val="00536EBA"/>
    <w:rsid w:val="00547BBB"/>
    <w:rsid w:val="00566898"/>
    <w:rsid w:val="00567515"/>
    <w:rsid w:val="00577A3F"/>
    <w:rsid w:val="00580A31"/>
    <w:rsid w:val="005827FF"/>
    <w:rsid w:val="0058366C"/>
    <w:rsid w:val="00584F20"/>
    <w:rsid w:val="00586B7A"/>
    <w:rsid w:val="00597647"/>
    <w:rsid w:val="005A099A"/>
    <w:rsid w:val="005A507B"/>
    <w:rsid w:val="005A6F7C"/>
    <w:rsid w:val="005C0BDC"/>
    <w:rsid w:val="005C351A"/>
    <w:rsid w:val="005C5075"/>
    <w:rsid w:val="005C67E8"/>
    <w:rsid w:val="005C7571"/>
    <w:rsid w:val="005D108F"/>
    <w:rsid w:val="005D2920"/>
    <w:rsid w:val="005D54F3"/>
    <w:rsid w:val="005D6F88"/>
    <w:rsid w:val="005E4247"/>
    <w:rsid w:val="005E44F1"/>
    <w:rsid w:val="005E71D7"/>
    <w:rsid w:val="005E7650"/>
    <w:rsid w:val="005E7D11"/>
    <w:rsid w:val="005F0116"/>
    <w:rsid w:val="005F41AA"/>
    <w:rsid w:val="00600FE7"/>
    <w:rsid w:val="00601A1A"/>
    <w:rsid w:val="006055D1"/>
    <w:rsid w:val="00605EF2"/>
    <w:rsid w:val="006075B7"/>
    <w:rsid w:val="00607B73"/>
    <w:rsid w:val="00616371"/>
    <w:rsid w:val="006174A8"/>
    <w:rsid w:val="00617A66"/>
    <w:rsid w:val="006226CA"/>
    <w:rsid w:val="00627D6D"/>
    <w:rsid w:val="00643BA0"/>
    <w:rsid w:val="0065705C"/>
    <w:rsid w:val="0066106E"/>
    <w:rsid w:val="00661AC5"/>
    <w:rsid w:val="00662BBA"/>
    <w:rsid w:val="0066424F"/>
    <w:rsid w:val="00675648"/>
    <w:rsid w:val="0068257F"/>
    <w:rsid w:val="00686B8D"/>
    <w:rsid w:val="006938F4"/>
    <w:rsid w:val="0069650C"/>
    <w:rsid w:val="006A7133"/>
    <w:rsid w:val="006B041B"/>
    <w:rsid w:val="006D1D3C"/>
    <w:rsid w:val="006D3CB4"/>
    <w:rsid w:val="006D7E89"/>
    <w:rsid w:val="006E1D02"/>
    <w:rsid w:val="006E4E22"/>
    <w:rsid w:val="006E4EEC"/>
    <w:rsid w:val="006E5E43"/>
    <w:rsid w:val="006E7448"/>
    <w:rsid w:val="006F06F7"/>
    <w:rsid w:val="006F2A6E"/>
    <w:rsid w:val="006F57F3"/>
    <w:rsid w:val="006F61A3"/>
    <w:rsid w:val="006F6AD5"/>
    <w:rsid w:val="006F7B10"/>
    <w:rsid w:val="0070193F"/>
    <w:rsid w:val="007025BD"/>
    <w:rsid w:val="00706617"/>
    <w:rsid w:val="00706C8E"/>
    <w:rsid w:val="00712EF2"/>
    <w:rsid w:val="00715CD5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54"/>
    <w:rsid w:val="00747AAD"/>
    <w:rsid w:val="00750F49"/>
    <w:rsid w:val="00761198"/>
    <w:rsid w:val="00763336"/>
    <w:rsid w:val="00774C4F"/>
    <w:rsid w:val="00775982"/>
    <w:rsid w:val="007825BE"/>
    <w:rsid w:val="007828FA"/>
    <w:rsid w:val="0078300F"/>
    <w:rsid w:val="0078344C"/>
    <w:rsid w:val="00783663"/>
    <w:rsid w:val="007853EB"/>
    <w:rsid w:val="007863E9"/>
    <w:rsid w:val="0079407A"/>
    <w:rsid w:val="00794F41"/>
    <w:rsid w:val="00795056"/>
    <w:rsid w:val="007966E9"/>
    <w:rsid w:val="007A009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2C2C"/>
    <w:rsid w:val="0080580D"/>
    <w:rsid w:val="00806DC5"/>
    <w:rsid w:val="00816161"/>
    <w:rsid w:val="00822EE8"/>
    <w:rsid w:val="00824E37"/>
    <w:rsid w:val="00825929"/>
    <w:rsid w:val="0082622A"/>
    <w:rsid w:val="008432B5"/>
    <w:rsid w:val="008443BB"/>
    <w:rsid w:val="008472DC"/>
    <w:rsid w:val="008475CF"/>
    <w:rsid w:val="00847DC4"/>
    <w:rsid w:val="00850226"/>
    <w:rsid w:val="00850DD2"/>
    <w:rsid w:val="0087393B"/>
    <w:rsid w:val="00877EBE"/>
    <w:rsid w:val="00886161"/>
    <w:rsid w:val="008931B2"/>
    <w:rsid w:val="008A042B"/>
    <w:rsid w:val="008B1DBF"/>
    <w:rsid w:val="008B38BA"/>
    <w:rsid w:val="008D6DEE"/>
    <w:rsid w:val="008E166E"/>
    <w:rsid w:val="008E2C03"/>
    <w:rsid w:val="008F06B5"/>
    <w:rsid w:val="00904580"/>
    <w:rsid w:val="009045CC"/>
    <w:rsid w:val="009048CE"/>
    <w:rsid w:val="00904B96"/>
    <w:rsid w:val="00904F9C"/>
    <w:rsid w:val="0090694A"/>
    <w:rsid w:val="00906958"/>
    <w:rsid w:val="00912E62"/>
    <w:rsid w:val="00914186"/>
    <w:rsid w:val="00914201"/>
    <w:rsid w:val="00916B40"/>
    <w:rsid w:val="0092003E"/>
    <w:rsid w:val="009217A0"/>
    <w:rsid w:val="009231E6"/>
    <w:rsid w:val="00924FAA"/>
    <w:rsid w:val="00930DAC"/>
    <w:rsid w:val="009362F2"/>
    <w:rsid w:val="00936C8B"/>
    <w:rsid w:val="00942B1A"/>
    <w:rsid w:val="00943720"/>
    <w:rsid w:val="00945BF4"/>
    <w:rsid w:val="009507A1"/>
    <w:rsid w:val="00961283"/>
    <w:rsid w:val="00961798"/>
    <w:rsid w:val="00965BE7"/>
    <w:rsid w:val="0096637D"/>
    <w:rsid w:val="00973F4E"/>
    <w:rsid w:val="00975652"/>
    <w:rsid w:val="00976DD7"/>
    <w:rsid w:val="00980EE5"/>
    <w:rsid w:val="009820B2"/>
    <w:rsid w:val="00984213"/>
    <w:rsid w:val="00984737"/>
    <w:rsid w:val="00990EA5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2284"/>
    <w:rsid w:val="009E44B8"/>
    <w:rsid w:val="009E5E91"/>
    <w:rsid w:val="009E6C90"/>
    <w:rsid w:val="009F05B7"/>
    <w:rsid w:val="009F0FEE"/>
    <w:rsid w:val="00A11032"/>
    <w:rsid w:val="00A13386"/>
    <w:rsid w:val="00A15180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37AF"/>
    <w:rsid w:val="00A57220"/>
    <w:rsid w:val="00A579E9"/>
    <w:rsid w:val="00A604AD"/>
    <w:rsid w:val="00A659FC"/>
    <w:rsid w:val="00A66476"/>
    <w:rsid w:val="00A667D6"/>
    <w:rsid w:val="00A67A14"/>
    <w:rsid w:val="00A7008A"/>
    <w:rsid w:val="00A711F8"/>
    <w:rsid w:val="00A72314"/>
    <w:rsid w:val="00A81370"/>
    <w:rsid w:val="00A82372"/>
    <w:rsid w:val="00A83C96"/>
    <w:rsid w:val="00A83CFB"/>
    <w:rsid w:val="00A83EA4"/>
    <w:rsid w:val="00A954F4"/>
    <w:rsid w:val="00A95529"/>
    <w:rsid w:val="00A95C97"/>
    <w:rsid w:val="00A97E2F"/>
    <w:rsid w:val="00AA2177"/>
    <w:rsid w:val="00AA349C"/>
    <w:rsid w:val="00AA5F8B"/>
    <w:rsid w:val="00AB01D0"/>
    <w:rsid w:val="00AB6C3C"/>
    <w:rsid w:val="00AB7C71"/>
    <w:rsid w:val="00AC4B5A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1935"/>
    <w:rsid w:val="00AE2912"/>
    <w:rsid w:val="00AE44C4"/>
    <w:rsid w:val="00AE6560"/>
    <w:rsid w:val="00AF2025"/>
    <w:rsid w:val="00AF2038"/>
    <w:rsid w:val="00AF49D4"/>
    <w:rsid w:val="00B00215"/>
    <w:rsid w:val="00B01F04"/>
    <w:rsid w:val="00B05AA2"/>
    <w:rsid w:val="00B060E6"/>
    <w:rsid w:val="00B1145F"/>
    <w:rsid w:val="00B15305"/>
    <w:rsid w:val="00B21C53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14AD"/>
    <w:rsid w:val="00B436E5"/>
    <w:rsid w:val="00B474B5"/>
    <w:rsid w:val="00B47A38"/>
    <w:rsid w:val="00B652F3"/>
    <w:rsid w:val="00B72D9D"/>
    <w:rsid w:val="00B7462A"/>
    <w:rsid w:val="00B85D95"/>
    <w:rsid w:val="00B8677F"/>
    <w:rsid w:val="00B92874"/>
    <w:rsid w:val="00B94E49"/>
    <w:rsid w:val="00BA3677"/>
    <w:rsid w:val="00BA7FD3"/>
    <w:rsid w:val="00BB1C94"/>
    <w:rsid w:val="00BB45AB"/>
    <w:rsid w:val="00BB6DC5"/>
    <w:rsid w:val="00BC21EA"/>
    <w:rsid w:val="00BC336E"/>
    <w:rsid w:val="00BC3665"/>
    <w:rsid w:val="00BC49CD"/>
    <w:rsid w:val="00BD62FA"/>
    <w:rsid w:val="00BD6D56"/>
    <w:rsid w:val="00BE5240"/>
    <w:rsid w:val="00BE59D4"/>
    <w:rsid w:val="00BE5AFC"/>
    <w:rsid w:val="00BE6FC8"/>
    <w:rsid w:val="00BF75D9"/>
    <w:rsid w:val="00C00240"/>
    <w:rsid w:val="00C002D4"/>
    <w:rsid w:val="00C05635"/>
    <w:rsid w:val="00C0687D"/>
    <w:rsid w:val="00C10FD4"/>
    <w:rsid w:val="00C118A2"/>
    <w:rsid w:val="00C13470"/>
    <w:rsid w:val="00C17655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57B00"/>
    <w:rsid w:val="00C676D4"/>
    <w:rsid w:val="00C71B9A"/>
    <w:rsid w:val="00C7270F"/>
    <w:rsid w:val="00C73691"/>
    <w:rsid w:val="00C74B48"/>
    <w:rsid w:val="00C82879"/>
    <w:rsid w:val="00C877E5"/>
    <w:rsid w:val="00C87CB3"/>
    <w:rsid w:val="00C96B5C"/>
    <w:rsid w:val="00C96B5E"/>
    <w:rsid w:val="00CA381A"/>
    <w:rsid w:val="00CB5587"/>
    <w:rsid w:val="00CB72CD"/>
    <w:rsid w:val="00CC0502"/>
    <w:rsid w:val="00CC11DD"/>
    <w:rsid w:val="00CC4C13"/>
    <w:rsid w:val="00CC5EEE"/>
    <w:rsid w:val="00CD26BA"/>
    <w:rsid w:val="00CD3880"/>
    <w:rsid w:val="00CD3C11"/>
    <w:rsid w:val="00CD50B5"/>
    <w:rsid w:val="00CD6D49"/>
    <w:rsid w:val="00CE5547"/>
    <w:rsid w:val="00CE6C7B"/>
    <w:rsid w:val="00CF5F3B"/>
    <w:rsid w:val="00CF6222"/>
    <w:rsid w:val="00CF63A8"/>
    <w:rsid w:val="00CF6C8E"/>
    <w:rsid w:val="00D009D5"/>
    <w:rsid w:val="00D03B6C"/>
    <w:rsid w:val="00D048C9"/>
    <w:rsid w:val="00D1046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3B9A"/>
    <w:rsid w:val="00D544A5"/>
    <w:rsid w:val="00D548CF"/>
    <w:rsid w:val="00D552CB"/>
    <w:rsid w:val="00D55D9E"/>
    <w:rsid w:val="00D62B13"/>
    <w:rsid w:val="00D638F2"/>
    <w:rsid w:val="00D66B98"/>
    <w:rsid w:val="00D66CDA"/>
    <w:rsid w:val="00D67875"/>
    <w:rsid w:val="00D67958"/>
    <w:rsid w:val="00D731C8"/>
    <w:rsid w:val="00D73B76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0A8E"/>
    <w:rsid w:val="00DE3042"/>
    <w:rsid w:val="00DE34F0"/>
    <w:rsid w:val="00DE3A9E"/>
    <w:rsid w:val="00DE4F7B"/>
    <w:rsid w:val="00DE7CB7"/>
    <w:rsid w:val="00DF5815"/>
    <w:rsid w:val="00E0042C"/>
    <w:rsid w:val="00E01971"/>
    <w:rsid w:val="00E0699B"/>
    <w:rsid w:val="00E11055"/>
    <w:rsid w:val="00E143AC"/>
    <w:rsid w:val="00E153EE"/>
    <w:rsid w:val="00E17456"/>
    <w:rsid w:val="00E20547"/>
    <w:rsid w:val="00E25607"/>
    <w:rsid w:val="00E277DE"/>
    <w:rsid w:val="00E34B3E"/>
    <w:rsid w:val="00E36612"/>
    <w:rsid w:val="00E4538F"/>
    <w:rsid w:val="00E55646"/>
    <w:rsid w:val="00E56C50"/>
    <w:rsid w:val="00E60CE7"/>
    <w:rsid w:val="00E61B7D"/>
    <w:rsid w:val="00E64637"/>
    <w:rsid w:val="00E65EF8"/>
    <w:rsid w:val="00E66587"/>
    <w:rsid w:val="00E66C9A"/>
    <w:rsid w:val="00E76A19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90527"/>
    <w:rsid w:val="00EA5B04"/>
    <w:rsid w:val="00EB1C72"/>
    <w:rsid w:val="00EB5DF3"/>
    <w:rsid w:val="00EC421F"/>
    <w:rsid w:val="00EC5506"/>
    <w:rsid w:val="00EC6FE2"/>
    <w:rsid w:val="00ED1906"/>
    <w:rsid w:val="00ED1E92"/>
    <w:rsid w:val="00ED2341"/>
    <w:rsid w:val="00ED7BB1"/>
    <w:rsid w:val="00EE6270"/>
    <w:rsid w:val="00EF25FA"/>
    <w:rsid w:val="00EF4073"/>
    <w:rsid w:val="00F06067"/>
    <w:rsid w:val="00F132BB"/>
    <w:rsid w:val="00F14239"/>
    <w:rsid w:val="00F15F9D"/>
    <w:rsid w:val="00F163F4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3EB3"/>
    <w:rsid w:val="00F6504A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2D4B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00FB10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  <w:style w:type="paragraph" w:styleId="berarbeitung">
    <w:name w:val="Revision"/>
    <w:hidden/>
    <w:uiPriority w:val="99"/>
    <w:semiHidden/>
    <w:rsid w:val="00617A66"/>
    <w:pPr>
      <w:spacing w:after="0" w:line="240" w:lineRule="auto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484A-D07C-4541-B4E7-B9018DE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6</cp:revision>
  <cp:lastPrinted>2019-08-26T06:07:00Z</cp:lastPrinted>
  <dcterms:created xsi:type="dcterms:W3CDTF">2021-09-16T09:27:00Z</dcterms:created>
  <dcterms:modified xsi:type="dcterms:W3CDTF">2021-09-16T09:52:00Z</dcterms:modified>
</cp:coreProperties>
</file>