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470C29" w:rsidRPr="00F163F4" w14:paraId="568169B6" w14:textId="77777777" w:rsidTr="00A83C96">
        <w:trPr>
          <w:trHeight w:hRule="exact" w:val="1361"/>
        </w:trPr>
        <w:tc>
          <w:tcPr>
            <w:tcW w:w="2549" w:type="dxa"/>
            <w:vMerge w:val="restart"/>
          </w:tcPr>
          <w:p w14:paraId="76AFB423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</w:tcPr>
          <w:p w14:paraId="4D9E8C83" w14:textId="77777777" w:rsidR="00470C29" w:rsidRPr="006B041B" w:rsidRDefault="00D544A5" w:rsidP="00280780">
            <w:pPr>
              <w:pStyle w:val="berschrift1"/>
              <w:outlineLvl w:val="0"/>
              <w:rPr>
                <w:lang w:val="fr-FR"/>
              </w:rPr>
            </w:pPr>
            <w:bookmarkStart w:id="0" w:name="_Toc38002242"/>
            <w:r w:rsidRPr="006B041B">
              <w:rPr>
                <w:spacing w:val="-1"/>
                <w:lang w:val="fr-FR"/>
              </w:rPr>
              <w:t>Perceuse à colonne</w:t>
            </w:r>
            <w:bookmarkEnd w:id="0"/>
          </w:p>
        </w:tc>
      </w:tr>
      <w:tr w:rsidR="00470C29" w:rsidRPr="005F356C" w14:paraId="6F685239" w14:textId="77777777" w:rsidTr="00A83C96">
        <w:trPr>
          <w:trHeight w:hRule="exact" w:val="567"/>
        </w:trPr>
        <w:tc>
          <w:tcPr>
            <w:tcW w:w="2549" w:type="dxa"/>
            <w:vMerge/>
          </w:tcPr>
          <w:p w14:paraId="3DC14914" w14:textId="77777777" w:rsidR="00470C29" w:rsidRPr="006B041B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</w:tcPr>
          <w:p w14:paraId="3B1D5590" w14:textId="77777777" w:rsidR="00470C29" w:rsidRPr="006B041B" w:rsidRDefault="00470C29" w:rsidP="00280780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470C29" w:rsidRPr="00F163F4" w14:paraId="196DF78C" w14:textId="77777777" w:rsidTr="00A83C96">
        <w:trPr>
          <w:trHeight w:hRule="exact" w:val="3402"/>
        </w:trPr>
        <w:tc>
          <w:tcPr>
            <w:tcW w:w="2549" w:type="dxa"/>
          </w:tcPr>
          <w:p w14:paraId="1027378A" w14:textId="77777777" w:rsidR="00470C29" w:rsidRPr="006B041B" w:rsidRDefault="00470C29" w:rsidP="00280780">
            <w:pPr>
              <w:rPr>
                <w:lang w:val="fr-FR"/>
              </w:rPr>
            </w:pPr>
          </w:p>
        </w:tc>
        <w:tc>
          <w:tcPr>
            <w:tcW w:w="8224" w:type="dxa"/>
            <w:vAlign w:val="center"/>
          </w:tcPr>
          <w:p w14:paraId="4B8A7316" w14:textId="77777777" w:rsidR="00470C29" w:rsidRPr="006B041B" w:rsidRDefault="00D544A5" w:rsidP="00280780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14ABB436" wp14:editId="1A2D25E2">
                  <wp:extent cx="5162550" cy="2087245"/>
                  <wp:effectExtent l="0" t="0" r="0" b="825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rbeiten-tisch-staender-bohrmaschine_Web format sRGB_1936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441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5F356C" w14:paraId="514BEDE2" w14:textId="77777777" w:rsidTr="00A83C96">
        <w:trPr>
          <w:trHeight w:hRule="exact" w:val="2190"/>
        </w:trPr>
        <w:tc>
          <w:tcPr>
            <w:tcW w:w="2549" w:type="dxa"/>
          </w:tcPr>
          <w:p w14:paraId="2ABE868F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6A3CE77A" w14:textId="77777777" w:rsidR="00470C29" w:rsidRPr="006B041B" w:rsidRDefault="00D544A5" w:rsidP="00280780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113044D" wp14:editId="6198D676">
                  <wp:extent cx="540000" cy="471600"/>
                  <wp:effectExtent l="0" t="0" r="0" b="5080"/>
                  <wp:docPr id="407" name="Grafik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8910C2" w14:textId="77777777" w:rsidR="00470C29" w:rsidRPr="006B041B" w:rsidRDefault="00470C29" w:rsidP="00D544A5">
            <w:pPr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</w:tcPr>
          <w:p w14:paraId="4E54A95C" w14:textId="70B5218C" w:rsidR="00D544A5" w:rsidRPr="006B041B" w:rsidRDefault="006055D1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Risque que des gants, vêtements amples, cheveux longs ou bijoux soient entraînés par l’outil ou par la broche en rotation</w:t>
            </w:r>
          </w:p>
          <w:p w14:paraId="20F201D2" w14:textId="58A7AAB3" w:rsidR="00D544A5" w:rsidRPr="006B041B" w:rsidRDefault="006055D1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Projection de copeaux ou d’éclats d’outil, blessures occasionnées par la rotation ou la projection de la pièce </w:t>
            </w:r>
          </w:p>
          <w:p w14:paraId="7F3C8F21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Coupures aux mains dues à des copeaux ou des pièces à arêtes vives</w:t>
            </w:r>
          </w:p>
        </w:tc>
      </w:tr>
      <w:tr w:rsidR="00470C29" w:rsidRPr="005F356C" w14:paraId="1145453E" w14:textId="77777777" w:rsidTr="00A83C96">
        <w:trPr>
          <w:trHeight w:val="4271"/>
        </w:trPr>
        <w:tc>
          <w:tcPr>
            <w:tcW w:w="2549" w:type="dxa"/>
          </w:tcPr>
          <w:p w14:paraId="68F1CB8B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1F1A8889" w14:textId="77777777" w:rsidR="00470C29" w:rsidRPr="006B041B" w:rsidRDefault="003E1F41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F685A90" wp14:editId="21671D28">
                  <wp:extent cx="540000" cy="54000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F4BEF8" w14:textId="77777777" w:rsidR="00470C29" w:rsidRPr="006B041B" w:rsidRDefault="00470C29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BD64F04" wp14:editId="37A20ADF">
                  <wp:extent cx="540000" cy="540000"/>
                  <wp:effectExtent l="0" t="0" r="0" b="0"/>
                  <wp:docPr id="112" name="Grafik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F09B5" w14:textId="77777777" w:rsidR="00A156DA" w:rsidRPr="006B041B" w:rsidRDefault="00A156DA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E87CC40" wp14:editId="1AB398C8">
                  <wp:extent cx="540000" cy="540000"/>
                  <wp:effectExtent l="0" t="0" r="0" b="0"/>
                  <wp:docPr id="408" name="Grafik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3447E2" w14:textId="77777777" w:rsidR="00A156DA" w:rsidRPr="006B041B" w:rsidRDefault="00A156DA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6F8E8D9" wp14:editId="4609D5E0">
                  <wp:extent cx="540000" cy="540000"/>
                  <wp:effectExtent l="0" t="0" r="0" b="0"/>
                  <wp:docPr id="409" name="Grafik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B68EDA" w14:textId="77777777" w:rsidR="00A156DA" w:rsidRPr="006B041B" w:rsidRDefault="00A156DA" w:rsidP="00280780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25ED4C3" wp14:editId="0B14DCEA">
                  <wp:extent cx="540000" cy="540000"/>
                  <wp:effectExtent l="0" t="0" r="0" b="0"/>
                  <wp:docPr id="410" name="Grafik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334A8" w14:textId="77777777" w:rsidR="00470C29" w:rsidRPr="006B041B" w:rsidRDefault="00470C29" w:rsidP="00280780">
            <w:pPr>
              <w:spacing w:before="20"/>
              <w:rPr>
                <w:lang w:val="fr-FR"/>
              </w:rPr>
            </w:pPr>
          </w:p>
        </w:tc>
        <w:tc>
          <w:tcPr>
            <w:tcW w:w="8224" w:type="dxa"/>
          </w:tcPr>
          <w:p w14:paraId="0A580DCA" w14:textId="77777777" w:rsidR="00470C29" w:rsidRPr="006B041B" w:rsidRDefault="00470C29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N’utiliser que des </w:t>
            </w:r>
            <w:r w:rsidR="00D544A5" w:rsidRPr="006B041B">
              <w:rPr>
                <w:rFonts w:cs="Times New Roman"/>
                <w:color w:val="1E1E1E"/>
                <w:lang w:val="fr-FR" w:eastAsia="fr-CH"/>
              </w:rPr>
              <w:t xml:space="preserve">perceuses à colonne et d’établi </w:t>
            </w:r>
            <w:r w:rsidRPr="006B041B">
              <w:rPr>
                <w:lang w:val="fr-FR" w:eastAsia="fr-CH"/>
              </w:rPr>
              <w:t>sûres et respecter les consignes indiquées dans la notice d’instructions</w:t>
            </w:r>
          </w:p>
          <w:p w14:paraId="30D05A04" w14:textId="1CB45014" w:rsidR="00A83CFB" w:rsidRPr="006B041B" w:rsidRDefault="00A83CFB" w:rsidP="00D544A5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>Utilisation uniquement par des personnes instruites. L'utilisation est interdite aux jeunes travailleurs de moins de 18 ans (exception : formation professionnelle initiale)</w:t>
            </w:r>
          </w:p>
          <w:p w14:paraId="441A0885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lunettes de protection</w:t>
            </w:r>
          </w:p>
          <w:p w14:paraId="35C5B194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chaussures de sécurité</w:t>
            </w:r>
          </w:p>
          <w:p w14:paraId="7C3A5DBE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Interdiction de porter des gants</w:t>
            </w:r>
          </w:p>
          <w:p w14:paraId="662B4033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porter ni bagues, ni montres, ni bracelets</w:t>
            </w:r>
          </w:p>
          <w:p w14:paraId="244AE03C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pas porter de vêtements amples, en particulier au niveau des manches</w:t>
            </w:r>
          </w:p>
          <w:p w14:paraId="6789335D" w14:textId="4C70CF54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Cheveux longs</w:t>
            </w:r>
            <w:r w:rsidR="00F163F4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: porter un filet à cheveux</w:t>
            </w:r>
          </w:p>
          <w:p w14:paraId="15846143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Fixer les pièces au moyen de dispositifs de serrage</w:t>
            </w:r>
          </w:p>
          <w:p w14:paraId="1293FF17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approcher la main de la broche en mouvement</w:t>
            </w:r>
          </w:p>
          <w:p w14:paraId="52ADCE3A" w14:textId="77777777" w:rsidR="00D544A5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serrer ou desserrer une pièce lorsque la machine est en marche</w:t>
            </w:r>
          </w:p>
          <w:p w14:paraId="70CD5BBD" w14:textId="77777777" w:rsidR="00470C29" w:rsidRPr="006B041B" w:rsidRDefault="00D544A5" w:rsidP="00D544A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procéder à des mesures, à un nettoyage ou à des réparations lorsque la machine est en marche</w:t>
            </w:r>
          </w:p>
        </w:tc>
      </w:tr>
      <w:tr w:rsidR="00470C29" w:rsidRPr="005F356C" w14:paraId="25C4105F" w14:textId="77777777" w:rsidTr="00A83C96">
        <w:trPr>
          <w:trHeight w:hRule="exact" w:val="1237"/>
        </w:trPr>
        <w:tc>
          <w:tcPr>
            <w:tcW w:w="2549" w:type="dxa"/>
          </w:tcPr>
          <w:p w14:paraId="297E1E70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</w:tcPr>
          <w:p w14:paraId="66626A07" w14:textId="77777777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688A8959" w14:textId="7A1B37AF" w:rsidR="00470C29" w:rsidRPr="006B041B" w:rsidRDefault="00470C29" w:rsidP="0028078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="00D544A5" w:rsidRPr="006B041B">
              <w:rPr>
                <w:rFonts w:cs="Times New Roman"/>
                <w:color w:val="1E1E1E"/>
                <w:lang w:val="fr-FR" w:eastAsia="fr-CH"/>
              </w:rPr>
              <w:t>Perceuses à colonne et d’établi</w:t>
            </w:r>
            <w:r w:rsidR="004508AD" w:rsidRPr="006B041B">
              <w:rPr>
                <w:rFonts w:cs="Times New Roman"/>
                <w:color w:val="1E1E1E"/>
                <w:lang w:val="fr-FR" w:eastAsia="fr-CH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5" w:history="1">
              <w:r w:rsidR="00D544A5" w:rsidRPr="006B041B">
                <w:rPr>
                  <w:rStyle w:val="Hyperlink"/>
                  <w:lang w:val="fr-FR"/>
                </w:rPr>
                <w:t>www.suva.ch/67036.f</w:t>
              </w:r>
            </w:hyperlink>
          </w:p>
        </w:tc>
      </w:tr>
      <w:tr w:rsidR="00470C29" w:rsidRPr="00F163F4" w14:paraId="7B051F0F" w14:textId="77777777" w:rsidTr="005F356C">
        <w:trPr>
          <w:trHeight w:hRule="exact" w:val="680"/>
        </w:trPr>
        <w:tc>
          <w:tcPr>
            <w:tcW w:w="2549" w:type="dxa"/>
          </w:tcPr>
          <w:p w14:paraId="6DB4DBB5" w14:textId="77777777" w:rsidR="00470C29" w:rsidRPr="006B041B" w:rsidRDefault="00470C29" w:rsidP="00280780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</w:tcPr>
          <w:p w14:paraId="4E5DAEBB" w14:textId="77777777" w:rsidR="00470C29" w:rsidRPr="006B041B" w:rsidRDefault="00470C29" w:rsidP="00280780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016675E9" w14:textId="053E25C1" w:rsidR="00A83C96" w:rsidRPr="006B041B" w:rsidRDefault="00A83C96">
      <w:pPr>
        <w:rPr>
          <w:lang w:val="fr-FR"/>
        </w:rPr>
      </w:pPr>
    </w:p>
    <w:sectPr w:rsidR="00A83C96" w:rsidRPr="006B041B" w:rsidSect="005F356C">
      <w:footerReference w:type="first" r:id="rId16"/>
      <w:pgSz w:w="11906" w:h="16838" w:code="9"/>
      <w:pgMar w:top="567" w:right="62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1393B" w14:textId="77777777" w:rsidR="001B73E0" w:rsidRDefault="001B73E0" w:rsidP="004826F3">
      <w:pPr>
        <w:spacing w:before="0" w:after="0" w:line="240" w:lineRule="auto"/>
      </w:pPr>
      <w:r>
        <w:separator/>
      </w:r>
    </w:p>
  </w:endnote>
  <w:endnote w:type="continuationSeparator" w:id="0">
    <w:p w14:paraId="19C16562" w14:textId="77777777" w:rsidR="001B73E0" w:rsidRDefault="001B73E0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31861404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5F356C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523167" w14:textId="77777777" w:rsidR="001B73E0" w:rsidRDefault="001B73E0" w:rsidP="004826F3">
      <w:pPr>
        <w:spacing w:before="0" w:after="0" w:line="240" w:lineRule="auto"/>
      </w:pPr>
      <w:r>
        <w:separator/>
      </w:r>
    </w:p>
  </w:footnote>
  <w:footnote w:type="continuationSeparator" w:id="0">
    <w:p w14:paraId="410B891E" w14:textId="77777777" w:rsidR="001B73E0" w:rsidRDefault="001B73E0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B73E0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356C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yperlink" Target="http://www.suva.ch/67036.f" TargetMode="Externa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2021-09-16T09:27:00Z</dcterms:created>
  <dcterms:modified xsi:type="dcterms:W3CDTF">2021-09-16T09:32:00Z</dcterms:modified>
</cp:coreProperties>
</file>