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634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389"/>
        <w:gridCol w:w="8245"/>
      </w:tblGrid>
      <w:tr w:rsidR="00487083" w:rsidRPr="00D13EF3" w:rsidTr="00FA7E5E">
        <w:trPr>
          <w:trHeight w:hRule="exact" w:val="570"/>
        </w:trPr>
        <w:tc>
          <w:tcPr>
            <w:tcW w:w="2389" w:type="dxa"/>
          </w:tcPr>
          <w:p w:rsidR="00487083" w:rsidRPr="00D13EF3" w:rsidRDefault="00487083" w:rsidP="005A46F0">
            <w:bookmarkStart w:id="0" w:name="_GoBack"/>
            <w:bookmarkEnd w:id="0"/>
            <w:r w:rsidRPr="00D13EF3">
              <w:t>Erstellungsdatum</w:t>
            </w:r>
          </w:p>
        </w:tc>
        <w:tc>
          <w:tcPr>
            <w:tcW w:w="8245" w:type="dxa"/>
          </w:tcPr>
          <w:p w:rsidR="00487083" w:rsidRPr="00D13EF3" w:rsidRDefault="00487083" w:rsidP="005A46F0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>
              <w:rPr>
                <w:b w:val="0"/>
                <w:sz w:val="20"/>
              </w:rPr>
              <w:t>28. Oktober 2019</w:t>
            </w:r>
          </w:p>
        </w:tc>
      </w:tr>
      <w:tr w:rsidR="008472DC" w:rsidRPr="00D13EF3" w:rsidTr="00FA7E5E">
        <w:trPr>
          <w:trHeight w:hRule="exact" w:val="1372"/>
        </w:trPr>
        <w:tc>
          <w:tcPr>
            <w:tcW w:w="2389" w:type="dxa"/>
            <w:vMerge w:val="restart"/>
          </w:tcPr>
          <w:p w:rsidR="008472DC" w:rsidRPr="00D13EF3" w:rsidRDefault="008472DC" w:rsidP="00253365">
            <w:r w:rsidRPr="00D13EF3">
              <w:t>Logo oder Name</w:t>
            </w:r>
          </w:p>
        </w:tc>
        <w:tc>
          <w:tcPr>
            <w:tcW w:w="8245" w:type="dxa"/>
          </w:tcPr>
          <w:p w:rsidR="008472DC" w:rsidRPr="00D13EF3" w:rsidRDefault="00DA4216" w:rsidP="00253365">
            <w:pPr>
              <w:pStyle w:val="berschrift1"/>
              <w:outlineLvl w:val="0"/>
            </w:pPr>
            <w:bookmarkStart w:id="1" w:name="_Toc23143497"/>
            <w:r w:rsidRPr="00DA4216">
              <w:rPr>
                <w:spacing w:val="-1"/>
                <w:lang w:val="de-DE"/>
              </w:rPr>
              <w:t>Tafelschere</w:t>
            </w:r>
            <w:bookmarkEnd w:id="1"/>
          </w:p>
        </w:tc>
      </w:tr>
      <w:tr w:rsidR="008472DC" w:rsidRPr="00D13EF3" w:rsidTr="00FA7E5E">
        <w:trPr>
          <w:trHeight w:hRule="exact" w:val="570"/>
        </w:trPr>
        <w:tc>
          <w:tcPr>
            <w:tcW w:w="2389" w:type="dxa"/>
            <w:vMerge/>
          </w:tcPr>
          <w:p w:rsidR="008472DC" w:rsidRPr="00D13EF3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</w:rPr>
            </w:pPr>
          </w:p>
        </w:tc>
        <w:tc>
          <w:tcPr>
            <w:tcW w:w="8245" w:type="dxa"/>
          </w:tcPr>
          <w:p w:rsidR="008472DC" w:rsidRPr="00D13EF3" w:rsidRDefault="008472DC" w:rsidP="00253365">
            <w:pPr>
              <w:rPr>
                <w:b w:val="0"/>
                <w:sz w:val="20"/>
                <w:szCs w:val="20"/>
              </w:rPr>
            </w:pPr>
            <w:r w:rsidRPr="00D13EF3">
              <w:rPr>
                <w:b w:val="0"/>
                <w:sz w:val="20"/>
                <w:szCs w:val="20"/>
              </w:rPr>
              <w:t>Die wichtigsten Sicherheits- und Verhaltensregeln für unseren Betrieb:</w:t>
            </w:r>
          </w:p>
        </w:tc>
      </w:tr>
      <w:tr w:rsidR="008472DC" w:rsidRPr="00D13EF3" w:rsidTr="00FA7E5E">
        <w:trPr>
          <w:trHeight w:hRule="exact" w:val="3433"/>
        </w:trPr>
        <w:tc>
          <w:tcPr>
            <w:tcW w:w="2389" w:type="dxa"/>
          </w:tcPr>
          <w:p w:rsidR="008472DC" w:rsidRPr="00D13EF3" w:rsidRDefault="008472DC" w:rsidP="00253365"/>
        </w:tc>
        <w:tc>
          <w:tcPr>
            <w:tcW w:w="8245" w:type="dxa"/>
            <w:vAlign w:val="center"/>
          </w:tcPr>
          <w:p w:rsidR="008472DC" w:rsidRPr="00D13EF3" w:rsidRDefault="00DA4216" w:rsidP="00253365">
            <w:pPr>
              <w:spacing w:before="0"/>
            </w:pPr>
            <w:r>
              <w:rPr>
                <w:rFonts w:cs="Times New Roman"/>
                <w:noProof/>
                <w:color w:val="1E1E1E"/>
                <w:sz w:val="20"/>
                <w:szCs w:val="20"/>
                <w:lang w:eastAsia="de-CH"/>
              </w:rPr>
              <w:drawing>
                <wp:inline distT="0" distB="0" distL="0" distR="0" wp14:anchorId="3BB9A097" wp14:editId="5B528291">
                  <wp:extent cx="5194300" cy="2087245"/>
                  <wp:effectExtent l="0" t="0" r="6350" b="8255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arbeiten-tafelschere_Web format sRGB_19423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96179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D13EF3" w:rsidTr="00FA7E5E">
        <w:trPr>
          <w:trHeight w:hRule="exact" w:val="3069"/>
        </w:trPr>
        <w:tc>
          <w:tcPr>
            <w:tcW w:w="2389" w:type="dxa"/>
          </w:tcPr>
          <w:p w:rsidR="008472DC" w:rsidRPr="00D13EF3" w:rsidRDefault="008472DC" w:rsidP="00253365">
            <w:r w:rsidRPr="00D13EF3">
              <w:t>Hauptgefahren</w:t>
            </w:r>
          </w:p>
          <w:p w:rsidR="00DA4216" w:rsidRDefault="00DA4216" w:rsidP="00253365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72204788" wp14:editId="5B6513F5">
                  <wp:extent cx="540000" cy="475200"/>
                  <wp:effectExtent l="0" t="0" r="0" b="1270"/>
                  <wp:docPr id="186" name="Grafik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Warnung vor Handverletzung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Default="008472DC" w:rsidP="00253365">
            <w:pPr>
              <w:jc w:val="center"/>
              <w:rPr>
                <w:rFonts w:ascii="Arial" w:hAnsi="Arial" w:cs="Arial"/>
                <w:b w:val="0"/>
              </w:rPr>
            </w:pPr>
          </w:p>
          <w:p w:rsidR="008472DC" w:rsidRPr="00D13EF3" w:rsidRDefault="008472DC" w:rsidP="00253365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8245" w:type="dxa"/>
          </w:tcPr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Abschneiden der Finger mit dem Messer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Quetschen der Finger unter den Niederhaltern oder zwischen Blech und Arbeitstisch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Quetschen der Finger zwischen bewegten und festen Teilen (z.B. Anschläge, Auswerfer auf der Rückseite)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Schnittverletzungen durch scharfe Blechkanten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Getroffen werden von herabfallenden Blechen</w:t>
            </w:r>
          </w:p>
          <w:p w:rsidR="008472DC" w:rsidRPr="00D13EF3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Gefahr durch Lärm beim Scheren dicker Bleche</w:t>
            </w:r>
          </w:p>
        </w:tc>
      </w:tr>
      <w:tr w:rsidR="008472DC" w:rsidRPr="00D13EF3" w:rsidTr="00FA7E5E">
        <w:trPr>
          <w:trHeight w:val="4310"/>
        </w:trPr>
        <w:tc>
          <w:tcPr>
            <w:tcW w:w="2389" w:type="dxa"/>
          </w:tcPr>
          <w:p w:rsidR="008472DC" w:rsidRPr="00D13EF3" w:rsidRDefault="008472DC" w:rsidP="00253365">
            <w:r w:rsidRPr="00D13EF3">
              <w:t>Sicherheitsregeln</w:t>
            </w:r>
          </w:p>
          <w:p w:rsidR="008472DC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0434E842" wp14:editId="7CBED93B">
                  <wp:extent cx="540000" cy="540000"/>
                  <wp:effectExtent l="0" t="0" r="0" b="0"/>
                  <wp:docPr id="535" name="Grafik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40A0A18C" wp14:editId="6D624E19">
                  <wp:extent cx="540000" cy="540000"/>
                  <wp:effectExtent l="0" t="0" r="0" b="0"/>
                  <wp:docPr id="536" name="Grafik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Pr="00D13EF3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6F5B17E7" wp14:editId="14B0FED1">
                  <wp:extent cx="540000" cy="540000"/>
                  <wp:effectExtent l="0" t="0" r="0" b="0"/>
                  <wp:docPr id="537" name="Grafik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Pr="00D13EF3" w:rsidRDefault="008472DC" w:rsidP="00253365">
            <w:pPr>
              <w:spacing w:before="20"/>
            </w:pPr>
          </w:p>
        </w:tc>
        <w:tc>
          <w:tcPr>
            <w:tcW w:w="8245" w:type="dxa"/>
          </w:tcPr>
          <w:p w:rsidR="008472DC" w:rsidRPr="001F5F00" w:rsidRDefault="008472DC" w:rsidP="00253365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 xml:space="preserve">Sichere </w:t>
            </w:r>
            <w:r w:rsidR="00253365" w:rsidRPr="00DA4216">
              <w:rPr>
                <w:spacing w:val="-1"/>
                <w:lang w:val="de-DE"/>
              </w:rPr>
              <w:t>Tafelschere</w:t>
            </w:r>
            <w:r w:rsidR="00253365">
              <w:rPr>
                <w:spacing w:val="-1"/>
                <w:lang w:val="de-DE"/>
              </w:rPr>
              <w:t>n</w:t>
            </w:r>
            <w:r w:rsidR="00253365" w:rsidRPr="001F5F00">
              <w:rPr>
                <w:lang w:eastAsia="de-DE"/>
              </w:rPr>
              <w:t xml:space="preserve"> </w:t>
            </w:r>
            <w:r w:rsidRPr="001F5F00">
              <w:rPr>
                <w:lang w:eastAsia="de-DE"/>
              </w:rPr>
              <w:t>einsetzen und diese gemäss Betriebsanleitung verwenden</w:t>
            </w:r>
          </w:p>
          <w:p w:rsidR="008472DC" w:rsidRDefault="008472DC" w:rsidP="00253365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Darf nur von instruierten Personen bedient werden Jugendliche unter 18 Jahren verboten (Aus</w:t>
            </w:r>
            <w:r>
              <w:rPr>
                <w:lang w:eastAsia="de-DE"/>
              </w:rPr>
              <w:t>nahme: Berufliche Grundbildung)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Schnittschutzhandschuhe tragen (mind. Schnittschutzfaktor 3)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Schutzschuhe tragen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Falls notwendig Gehörschutz tragen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Schnittlinienschutzvorrichtung so tief wie möglich einstellen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Nicht unter den Schnittlinienschutz greifen; schmale Blechstreifen mit Hilfswerkzeugen halten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Nicht zwischen Blech und Arbeitstisch greifen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Beim Schneiden langer Bleche Auflagen benutzen</w:t>
            </w:r>
          </w:p>
          <w:p w:rsidR="008472DC" w:rsidRPr="00D13EF3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Sich nicht im Gefahrenbereich hinter der Tafelschere aufhalten</w:t>
            </w:r>
          </w:p>
        </w:tc>
      </w:tr>
      <w:tr w:rsidR="008472DC" w:rsidRPr="00D13EF3" w:rsidTr="00FA7E5E">
        <w:trPr>
          <w:trHeight w:hRule="exact" w:val="1246"/>
        </w:trPr>
        <w:tc>
          <w:tcPr>
            <w:tcW w:w="2389" w:type="dxa"/>
          </w:tcPr>
          <w:p w:rsidR="008472DC" w:rsidRPr="00D13EF3" w:rsidRDefault="008472DC" w:rsidP="00253365">
            <w:r w:rsidRPr="00D13EF3">
              <w:t>Informationen</w:t>
            </w:r>
          </w:p>
        </w:tc>
        <w:tc>
          <w:tcPr>
            <w:tcW w:w="8245" w:type="dxa"/>
          </w:tcPr>
          <w:p w:rsidR="008472DC" w:rsidRDefault="008472DC" w:rsidP="00253365">
            <w:pPr>
              <w:pStyle w:val="AufzhlungSchwarzneu"/>
            </w:pPr>
            <w:r w:rsidRPr="00D13EF3">
              <w:t xml:space="preserve">Siehe </w:t>
            </w:r>
            <w:r>
              <w:t>Bedienungsanleitung</w:t>
            </w:r>
          </w:p>
          <w:p w:rsidR="008472DC" w:rsidRPr="00D13EF3" w:rsidRDefault="008472DC" w:rsidP="00253365">
            <w:pPr>
              <w:pStyle w:val="AufzhlungSchwarzneu"/>
            </w:pPr>
            <w:r w:rsidRPr="00D13EF3">
              <w:t>Checkliste: «</w:t>
            </w:r>
            <w:r w:rsidR="00DA4216" w:rsidRPr="00071562">
              <w:rPr>
                <w:rFonts w:cs="Times New Roman"/>
                <w:color w:val="1E1E1E"/>
                <w:lang w:eastAsia="de-DE"/>
              </w:rPr>
              <w:t>Tafelschere</w:t>
            </w:r>
            <w:r w:rsidRPr="00D13EF3">
              <w:t xml:space="preserve">», </w:t>
            </w:r>
            <w:hyperlink r:id="rId13" w:history="1">
              <w:r w:rsidR="00DA4216" w:rsidRPr="00EF410F">
                <w:rPr>
                  <w:rStyle w:val="Hyperlink"/>
                </w:rPr>
                <w:t>www.suva.ch/67107.d</w:t>
              </w:r>
            </w:hyperlink>
          </w:p>
        </w:tc>
      </w:tr>
      <w:tr w:rsidR="008472DC" w:rsidRPr="00D13EF3" w:rsidTr="00FA7E5E">
        <w:trPr>
          <w:trHeight w:hRule="exact" w:val="570"/>
        </w:trPr>
        <w:tc>
          <w:tcPr>
            <w:tcW w:w="2389" w:type="dxa"/>
          </w:tcPr>
          <w:p w:rsidR="008472DC" w:rsidRPr="00D13EF3" w:rsidRDefault="008472DC" w:rsidP="00253365">
            <w:r w:rsidRPr="00D13EF3">
              <w:t>Erstellungsdatum</w:t>
            </w:r>
          </w:p>
        </w:tc>
        <w:tc>
          <w:tcPr>
            <w:tcW w:w="8245" w:type="dxa"/>
          </w:tcPr>
          <w:p w:rsidR="008472DC" w:rsidRPr="00D13EF3" w:rsidRDefault="008472DC" w:rsidP="00253365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 w:rsidR="00C41C48" w:rsidRPr="00C41C48">
              <w:rPr>
                <w:b w:val="0"/>
                <w:sz w:val="20"/>
              </w:rPr>
              <w:t>26. August 2019</w:t>
            </w:r>
          </w:p>
        </w:tc>
      </w:tr>
    </w:tbl>
    <w:p w:rsidR="00122808" w:rsidRPr="00EC421F" w:rsidRDefault="00122808" w:rsidP="00493C79">
      <w:pPr>
        <w:spacing w:after="0"/>
      </w:pPr>
    </w:p>
    <w:sectPr w:rsidR="00122808" w:rsidRPr="00EC421F" w:rsidSect="00083796">
      <w:pgSz w:w="11906" w:h="16838" w:code="9"/>
      <w:pgMar w:top="567" w:right="70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endnote>
  <w:end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footnote>
  <w:foot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659B"/>
    <w:rsid w:val="00051458"/>
    <w:rsid w:val="00057116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3BF6"/>
    <w:rsid w:val="001B583C"/>
    <w:rsid w:val="001B6308"/>
    <w:rsid w:val="001C272A"/>
    <w:rsid w:val="001C3ABC"/>
    <w:rsid w:val="001C3F2A"/>
    <w:rsid w:val="001D34FA"/>
    <w:rsid w:val="001D4896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93C79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181B"/>
    <w:rsid w:val="0079407A"/>
    <w:rsid w:val="00794F41"/>
    <w:rsid w:val="007966E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5CB0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3042"/>
    <w:rsid w:val="00DE34F0"/>
    <w:rsid w:val="00DE3A9E"/>
    <w:rsid w:val="00DE4F7B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A7E5E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va.ch/67107.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818F-3D3B-4989-A8F2-4F5F64EC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Muri Silvana (MRN)</cp:lastModifiedBy>
  <cp:revision>8</cp:revision>
  <cp:lastPrinted>2019-08-26T06:07:00Z</cp:lastPrinted>
  <dcterms:created xsi:type="dcterms:W3CDTF">2019-10-28T07:23:00Z</dcterms:created>
  <dcterms:modified xsi:type="dcterms:W3CDTF">2020-02-07T10:22:00Z</dcterms:modified>
</cp:coreProperties>
</file>